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6C327C" w14:textId="77777777" w:rsidR="00BE5AD0" w:rsidRPr="00BE5AD0" w:rsidRDefault="00BE5AD0" w:rsidP="00BE5AD0">
      <w:pPr>
        <w:pStyle w:val="Szvegtrzs3"/>
        <w:spacing w:after="0"/>
        <w:jc w:val="center"/>
        <w:rPr>
          <w:b/>
          <w:sz w:val="22"/>
          <w:szCs w:val="22"/>
        </w:rPr>
      </w:pPr>
      <w:r w:rsidRPr="00BE5AD0">
        <w:rPr>
          <w:b/>
          <w:sz w:val="22"/>
          <w:szCs w:val="22"/>
        </w:rPr>
        <w:t>ÓCSA VÁROS ÖNKORMÁNYZATA</w:t>
      </w:r>
    </w:p>
    <w:p w14:paraId="5DD9BA01" w14:textId="77777777" w:rsidR="00BE5AD0" w:rsidRPr="00BE5AD0" w:rsidRDefault="00BE5AD0" w:rsidP="00BE5AD0">
      <w:pPr>
        <w:pStyle w:val="Szvegtrzs3"/>
        <w:spacing w:after="0"/>
        <w:jc w:val="center"/>
        <w:rPr>
          <w:b/>
          <w:sz w:val="22"/>
          <w:szCs w:val="22"/>
        </w:rPr>
      </w:pPr>
      <w:r w:rsidRPr="00BE5AD0">
        <w:rPr>
          <w:b/>
          <w:sz w:val="22"/>
          <w:szCs w:val="22"/>
        </w:rPr>
        <w:t>Képviselő-testületének</w:t>
      </w:r>
    </w:p>
    <w:p w14:paraId="04C1950E" w14:textId="77777777" w:rsidR="00BE5AD0" w:rsidRPr="00BE5AD0" w:rsidRDefault="00BE5AD0" w:rsidP="00BE5AD0">
      <w:pPr>
        <w:pStyle w:val="Szvegtrzs3"/>
        <w:spacing w:after="0"/>
        <w:jc w:val="center"/>
        <w:rPr>
          <w:b/>
          <w:sz w:val="22"/>
          <w:szCs w:val="22"/>
        </w:rPr>
      </w:pPr>
      <w:r w:rsidRPr="00BE5AD0">
        <w:rPr>
          <w:b/>
          <w:sz w:val="22"/>
          <w:szCs w:val="22"/>
        </w:rPr>
        <w:t>.../2025. (V. …) önkormányzati rendelete</w:t>
      </w:r>
    </w:p>
    <w:p w14:paraId="68FCFD56" w14:textId="77777777" w:rsidR="00BE5AD0" w:rsidRPr="00BE5AD0" w:rsidRDefault="00BE5AD0" w:rsidP="00BE5AD0">
      <w:pPr>
        <w:pStyle w:val="Szvegtrzs"/>
        <w:spacing w:after="0" w:line="240" w:lineRule="auto"/>
        <w:jc w:val="center"/>
        <w:rPr>
          <w:rFonts w:cs="Times New Roman"/>
          <w:b/>
          <w:bCs/>
          <w:sz w:val="22"/>
          <w:szCs w:val="22"/>
        </w:rPr>
      </w:pPr>
    </w:p>
    <w:p w14:paraId="4197DAA0" w14:textId="77777777" w:rsidR="00BE5AD0" w:rsidRPr="00BE5AD0" w:rsidRDefault="00C421D7" w:rsidP="00BE5AD0">
      <w:pPr>
        <w:pStyle w:val="Szvegtrzs"/>
        <w:spacing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BE5AD0">
        <w:rPr>
          <w:rFonts w:cs="Times New Roman"/>
          <w:b/>
          <w:bCs/>
          <w:sz w:val="22"/>
          <w:szCs w:val="22"/>
        </w:rPr>
        <w:t xml:space="preserve">a közterületek rendjéről és használatáról szóló </w:t>
      </w:r>
    </w:p>
    <w:p w14:paraId="3479DA26" w14:textId="4C8FBECF" w:rsidR="006015C6" w:rsidRPr="00BE5AD0" w:rsidRDefault="00C421D7" w:rsidP="00BE5AD0">
      <w:pPr>
        <w:pStyle w:val="Szvegtrzs"/>
        <w:spacing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BE5AD0">
        <w:rPr>
          <w:rFonts w:cs="Times New Roman"/>
          <w:b/>
          <w:bCs/>
          <w:sz w:val="22"/>
          <w:szCs w:val="22"/>
        </w:rPr>
        <w:t>21/2019. (IX. 26.) önkormányzati rendelet módosításáról</w:t>
      </w:r>
    </w:p>
    <w:p w14:paraId="2E6A44ED" w14:textId="77777777" w:rsidR="00BE5AD0" w:rsidRPr="00BE5AD0" w:rsidRDefault="00BE5AD0" w:rsidP="00BE5AD0">
      <w:pPr>
        <w:pStyle w:val="Szvegtrzs"/>
        <w:spacing w:after="0" w:line="240" w:lineRule="auto"/>
        <w:jc w:val="center"/>
        <w:rPr>
          <w:rFonts w:cs="Times New Roman"/>
          <w:b/>
          <w:bCs/>
          <w:sz w:val="22"/>
          <w:szCs w:val="22"/>
        </w:rPr>
      </w:pPr>
    </w:p>
    <w:p w14:paraId="41B2ABF6" w14:textId="77777777" w:rsidR="006015C6" w:rsidRPr="00BE5AD0" w:rsidRDefault="00C421D7" w:rsidP="00BE5AD0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BE5AD0">
        <w:rPr>
          <w:rFonts w:cs="Times New Roman"/>
          <w:sz w:val="22"/>
          <w:szCs w:val="22"/>
        </w:rPr>
        <w:t xml:space="preserve">[1] Ócsa Város Önkormányzat </w:t>
      </w:r>
      <w:r w:rsidRPr="00BE5AD0">
        <w:rPr>
          <w:rFonts w:cs="Times New Roman"/>
          <w:sz w:val="22"/>
          <w:szCs w:val="22"/>
        </w:rPr>
        <w:t>Képviselő-testülete rendeletben szabályozza a közterületek használatának rendjét. A reklámok és reklámeszköz elhelyezésének szabályairól szóló 476/2024. (XII. 31.) Korm. rendelet 2025. január 1. napján történő hatálybalépése okán szükségessé vált a rendelet módosítása a reklám és reklámeszközök vonatkozásában.</w:t>
      </w:r>
    </w:p>
    <w:p w14:paraId="7E7BD321" w14:textId="77777777" w:rsidR="006015C6" w:rsidRPr="00BE5AD0" w:rsidRDefault="00C421D7" w:rsidP="00BE5AD0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BE5AD0">
        <w:rPr>
          <w:rFonts w:cs="Times New Roman"/>
          <w:sz w:val="22"/>
          <w:szCs w:val="22"/>
        </w:rPr>
        <w:t>[2] Ócsa Város Önkormányzat Képviselő-testülete Magyarország Alaptörvénye 32. cikk (2) bekezdésében foglalt jogalkotói hatáskörében eljárva, Magyarország helyi önkormányzatairól szóló 2011. évi CLXXXIX. törvény 13. § (1) bekezdés 2. pontjában meghatározott feladatkörében eljárva a következőket rendeli el:</w:t>
      </w:r>
    </w:p>
    <w:p w14:paraId="476E2150" w14:textId="77777777" w:rsidR="00BE5AD0" w:rsidRPr="00BE5AD0" w:rsidRDefault="00BE5AD0" w:rsidP="00BE5AD0">
      <w:pPr>
        <w:pStyle w:val="Szvegtrzs"/>
        <w:spacing w:after="0" w:line="240" w:lineRule="auto"/>
        <w:rPr>
          <w:rFonts w:cs="Times New Roman"/>
          <w:b/>
          <w:bCs/>
          <w:sz w:val="22"/>
          <w:szCs w:val="22"/>
        </w:rPr>
      </w:pPr>
    </w:p>
    <w:p w14:paraId="4378E80C" w14:textId="2646D129" w:rsidR="006015C6" w:rsidRPr="00BE5AD0" w:rsidRDefault="00C421D7" w:rsidP="00BE5AD0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BE5AD0">
        <w:rPr>
          <w:rFonts w:cs="Times New Roman"/>
          <w:b/>
          <w:bCs/>
          <w:sz w:val="22"/>
          <w:szCs w:val="22"/>
        </w:rPr>
        <w:t>1. §</w:t>
      </w:r>
      <w:r w:rsidR="00BE5AD0" w:rsidRPr="00BE5AD0">
        <w:rPr>
          <w:rFonts w:cs="Times New Roman"/>
          <w:b/>
          <w:bCs/>
          <w:sz w:val="22"/>
          <w:szCs w:val="22"/>
        </w:rPr>
        <w:t xml:space="preserve"> </w:t>
      </w:r>
      <w:r w:rsidRPr="00BE5AD0">
        <w:rPr>
          <w:rFonts w:cs="Times New Roman"/>
          <w:sz w:val="22"/>
          <w:szCs w:val="22"/>
        </w:rPr>
        <w:t>A közterületek rendjéről és használatáról szóló 21/2019 (IX.27.) önkormányzati rendelet 1. § 2. pontja helyébe a következő rendelkezés lép:</w:t>
      </w:r>
    </w:p>
    <w:p w14:paraId="106ADA45" w14:textId="77777777" w:rsidR="006015C6" w:rsidRPr="00BE5AD0" w:rsidRDefault="00C421D7" w:rsidP="00BE5AD0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BE5AD0">
        <w:rPr>
          <w:rFonts w:cs="Times New Roman"/>
          <w:sz w:val="22"/>
          <w:szCs w:val="22"/>
        </w:rPr>
        <w:t>(E rendelet alkalmazásában:)</w:t>
      </w:r>
    </w:p>
    <w:p w14:paraId="6E444E99" w14:textId="77777777" w:rsidR="006015C6" w:rsidRPr="00BE5AD0" w:rsidRDefault="00C421D7" w:rsidP="00BE5AD0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BE5AD0">
        <w:rPr>
          <w:rFonts w:cs="Times New Roman"/>
          <w:sz w:val="22"/>
          <w:szCs w:val="22"/>
        </w:rPr>
        <w:t>„</w:t>
      </w:r>
      <w:r w:rsidRPr="00BE5AD0">
        <w:rPr>
          <w:rFonts w:cs="Times New Roman"/>
          <w:sz w:val="22"/>
          <w:szCs w:val="22"/>
        </w:rPr>
        <w:t>2.</w:t>
      </w:r>
      <w:r w:rsidRPr="00BE5AD0">
        <w:rPr>
          <w:rFonts w:cs="Times New Roman"/>
          <w:sz w:val="22"/>
          <w:szCs w:val="22"/>
        </w:rPr>
        <w:tab/>
      </w:r>
      <w:r w:rsidRPr="00BE5AD0">
        <w:rPr>
          <w:rFonts w:cs="Times New Roman"/>
          <w:sz w:val="22"/>
          <w:szCs w:val="22"/>
        </w:rPr>
        <w:t xml:space="preserve">Közterület: a magyar építészetről szóló 2023. évi C. törvény 16. § 73. pontja szerint, a szomszédjogok és a tulajdonjog </w:t>
      </w:r>
      <w:proofErr w:type="spellStart"/>
      <w:r w:rsidRPr="00BE5AD0">
        <w:rPr>
          <w:rFonts w:cs="Times New Roman"/>
          <w:sz w:val="22"/>
          <w:szCs w:val="22"/>
        </w:rPr>
        <w:t>korlátainak</w:t>
      </w:r>
      <w:proofErr w:type="spellEnd"/>
      <w:r w:rsidRPr="00BE5AD0">
        <w:rPr>
          <w:rFonts w:cs="Times New Roman"/>
          <w:sz w:val="22"/>
          <w:szCs w:val="22"/>
        </w:rPr>
        <w:t xml:space="preserve"> különös szabályairól szóló törvény szerinti reklámcélú hasznosítási jog gyakorlásával igénybe vett légi tér kivételével közhasználatra szolgáló minden olyan állami vagy önkormányzati tulajdonban álló földterület, amelyet az ingatlan-nyilvántartás ekként tart nyilván.</w:t>
      </w:r>
      <w:r w:rsidRPr="00BE5AD0">
        <w:rPr>
          <w:rFonts w:cs="Times New Roman"/>
          <w:sz w:val="22"/>
          <w:szCs w:val="22"/>
        </w:rPr>
        <w:t>”</w:t>
      </w:r>
    </w:p>
    <w:p w14:paraId="04A7FFA2" w14:textId="77777777" w:rsidR="00BE5AD0" w:rsidRPr="00BE5AD0" w:rsidRDefault="00BE5AD0" w:rsidP="00BE5AD0">
      <w:pPr>
        <w:pStyle w:val="Szvegtrzs"/>
        <w:spacing w:after="0" w:line="240" w:lineRule="auto"/>
        <w:rPr>
          <w:rFonts w:cs="Times New Roman"/>
          <w:b/>
          <w:bCs/>
          <w:sz w:val="22"/>
          <w:szCs w:val="22"/>
        </w:rPr>
      </w:pPr>
    </w:p>
    <w:p w14:paraId="7D1964BB" w14:textId="6386BFEE" w:rsidR="006015C6" w:rsidRPr="00BE5AD0" w:rsidRDefault="00C421D7" w:rsidP="00BE5AD0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BE5AD0">
        <w:rPr>
          <w:rFonts w:cs="Times New Roman"/>
          <w:b/>
          <w:bCs/>
          <w:sz w:val="22"/>
          <w:szCs w:val="22"/>
        </w:rPr>
        <w:t>2. §</w:t>
      </w:r>
      <w:r w:rsidR="00BE5AD0">
        <w:rPr>
          <w:rFonts w:cs="Times New Roman"/>
          <w:b/>
          <w:bCs/>
          <w:sz w:val="22"/>
          <w:szCs w:val="22"/>
        </w:rPr>
        <w:t xml:space="preserve"> </w:t>
      </w:r>
      <w:r w:rsidRPr="00BE5AD0">
        <w:rPr>
          <w:rFonts w:cs="Times New Roman"/>
          <w:sz w:val="22"/>
          <w:szCs w:val="22"/>
        </w:rPr>
        <w:t>(1) A közterületek rendjéről és használatáról szóló 21/2019 (IX.27.) önkormányzati rendelet 9. § (2) bekezdés a) és b) pontja helyébe a következő rendelkezések lépnek:</w:t>
      </w:r>
    </w:p>
    <w:p w14:paraId="523A630D" w14:textId="77777777" w:rsidR="006015C6" w:rsidRPr="00BE5AD0" w:rsidRDefault="00C421D7" w:rsidP="00BE5AD0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BE5AD0">
        <w:rPr>
          <w:rFonts w:cs="Times New Roman"/>
          <w:sz w:val="22"/>
          <w:szCs w:val="22"/>
        </w:rPr>
        <w:t>(Közterület-használati engedélyt kell beszerezni:)</w:t>
      </w:r>
    </w:p>
    <w:p w14:paraId="24F6D326" w14:textId="77777777" w:rsidR="006015C6" w:rsidRPr="00BE5AD0" w:rsidRDefault="00C421D7" w:rsidP="00BE5AD0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BE5AD0">
        <w:rPr>
          <w:rFonts w:cs="Times New Roman"/>
          <w:sz w:val="22"/>
          <w:szCs w:val="22"/>
        </w:rPr>
        <w:t>„</w:t>
      </w:r>
      <w:r w:rsidRPr="00BE5AD0">
        <w:rPr>
          <w:rFonts w:cs="Times New Roman"/>
          <w:sz w:val="22"/>
          <w:szCs w:val="22"/>
        </w:rPr>
        <w:t>a)</w:t>
      </w:r>
      <w:r w:rsidRPr="00BE5AD0">
        <w:rPr>
          <w:rFonts w:cs="Times New Roman"/>
          <w:sz w:val="22"/>
          <w:szCs w:val="22"/>
        </w:rPr>
        <w:tab/>
        <w:t>a közterületbe 10 centiméteren túl benyúló üzlethomlokzat (portál), üzleti védőtető, ernyő-szerkezet, üzlethomlokzatra szerelt cégér, és a reklám és reklámeszköz elhelyezésének szabályairól szóló 476/2024. (XII. 31.) kormányrendelet szerinti irányítótábla elhelyezése,</w:t>
      </w:r>
    </w:p>
    <w:p w14:paraId="2C0F2216" w14:textId="77777777" w:rsidR="006015C6" w:rsidRPr="00BE5AD0" w:rsidRDefault="00C421D7" w:rsidP="00BE5AD0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BE5AD0">
        <w:rPr>
          <w:rFonts w:cs="Times New Roman"/>
          <w:sz w:val="22"/>
          <w:szCs w:val="22"/>
        </w:rPr>
        <w:t>b)</w:t>
      </w:r>
      <w:r w:rsidRPr="00BE5AD0">
        <w:rPr>
          <w:rFonts w:cs="Times New Roman"/>
          <w:sz w:val="22"/>
          <w:szCs w:val="22"/>
        </w:rPr>
        <w:tab/>
      </w:r>
      <w:r w:rsidRPr="00BE5AD0">
        <w:rPr>
          <w:rFonts w:cs="Times New Roman"/>
          <w:sz w:val="22"/>
          <w:szCs w:val="22"/>
        </w:rPr>
        <w:t xml:space="preserve">a reklám és reklámeszköz elhelyezésének szabályairól szóló 476/2024. (XII. 31.) kormányrendelet szerinti </w:t>
      </w:r>
      <w:proofErr w:type="spellStart"/>
      <w:r w:rsidRPr="00BE5AD0">
        <w:rPr>
          <w:rFonts w:cs="Times New Roman"/>
          <w:sz w:val="22"/>
          <w:szCs w:val="22"/>
        </w:rPr>
        <w:t>rollup</w:t>
      </w:r>
      <w:proofErr w:type="spellEnd"/>
      <w:r w:rsidRPr="00BE5AD0">
        <w:rPr>
          <w:rFonts w:cs="Times New Roman"/>
          <w:sz w:val="22"/>
          <w:szCs w:val="22"/>
        </w:rPr>
        <w:t xml:space="preserve"> </w:t>
      </w:r>
      <w:proofErr w:type="spellStart"/>
      <w:r w:rsidRPr="00BE5AD0">
        <w:rPr>
          <w:rFonts w:cs="Times New Roman"/>
          <w:sz w:val="22"/>
          <w:szCs w:val="22"/>
        </w:rPr>
        <w:t>citylight</w:t>
      </w:r>
      <w:proofErr w:type="spellEnd"/>
      <w:r w:rsidRPr="00BE5AD0">
        <w:rPr>
          <w:rFonts w:cs="Times New Roman"/>
          <w:sz w:val="22"/>
          <w:szCs w:val="22"/>
        </w:rPr>
        <w:t xml:space="preserve">, óriásplakát vagy </w:t>
      </w:r>
      <w:proofErr w:type="spellStart"/>
      <w:r w:rsidRPr="00BE5AD0">
        <w:rPr>
          <w:rFonts w:cs="Times New Roman"/>
          <w:sz w:val="22"/>
          <w:szCs w:val="22"/>
        </w:rPr>
        <w:t>rollup</w:t>
      </w:r>
      <w:proofErr w:type="spellEnd"/>
      <w:r w:rsidRPr="00BE5AD0">
        <w:rPr>
          <w:rFonts w:cs="Times New Roman"/>
          <w:sz w:val="22"/>
          <w:szCs w:val="22"/>
        </w:rPr>
        <w:t xml:space="preserve"> óriásplakát elhelyezése</w:t>
      </w:r>
      <w:r w:rsidRPr="00BE5AD0">
        <w:rPr>
          <w:rFonts w:cs="Times New Roman"/>
          <w:sz w:val="22"/>
          <w:szCs w:val="22"/>
        </w:rPr>
        <w:t>,”</w:t>
      </w:r>
    </w:p>
    <w:p w14:paraId="5B9B7231" w14:textId="02EA9155" w:rsidR="006015C6" w:rsidRPr="00BE5AD0" w:rsidRDefault="00C421D7" w:rsidP="00BE5AD0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BE5AD0">
        <w:rPr>
          <w:rFonts w:cs="Times New Roman"/>
          <w:sz w:val="22"/>
          <w:szCs w:val="22"/>
        </w:rPr>
        <w:t>(2) A közterületek rendjéről és használatáról szóló 21/2019 (IX.27.) önkormányzati rendelet 9. § (2) bekezdés j) pontja helyébe a következő rendelkezés lép:</w:t>
      </w:r>
    </w:p>
    <w:p w14:paraId="7578B796" w14:textId="77777777" w:rsidR="006015C6" w:rsidRPr="00BE5AD0" w:rsidRDefault="00C421D7" w:rsidP="00BE5AD0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BE5AD0">
        <w:rPr>
          <w:rFonts w:cs="Times New Roman"/>
          <w:sz w:val="22"/>
          <w:szCs w:val="22"/>
        </w:rPr>
        <w:t>(Közterület-használati engedélyt kell beszerezni:)</w:t>
      </w:r>
    </w:p>
    <w:p w14:paraId="3327E403" w14:textId="77777777" w:rsidR="006015C6" w:rsidRPr="00BE5AD0" w:rsidRDefault="00C421D7" w:rsidP="00BE5AD0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BE5AD0">
        <w:rPr>
          <w:rFonts w:cs="Times New Roman"/>
          <w:sz w:val="22"/>
          <w:szCs w:val="22"/>
        </w:rPr>
        <w:t>„</w:t>
      </w:r>
      <w:r w:rsidRPr="00BE5AD0">
        <w:rPr>
          <w:rFonts w:cs="Times New Roman"/>
          <w:sz w:val="22"/>
          <w:szCs w:val="22"/>
        </w:rPr>
        <w:t>j)</w:t>
      </w:r>
      <w:r w:rsidRPr="00BE5AD0">
        <w:rPr>
          <w:rFonts w:cs="Times New Roman"/>
          <w:sz w:val="22"/>
          <w:szCs w:val="22"/>
        </w:rPr>
        <w:tab/>
        <w:t xml:space="preserve">alkalmi és mozgóárusításhoz, </w:t>
      </w:r>
      <w:r w:rsidRPr="00BE5AD0">
        <w:rPr>
          <w:rFonts w:cs="Times New Roman"/>
          <w:sz w:val="22"/>
          <w:szCs w:val="22"/>
        </w:rPr>
        <w:t>mozgó bankfiók által végzett pénzügyi és monetáris tevékenységhez,</w:t>
      </w:r>
      <w:r w:rsidRPr="00BE5AD0">
        <w:rPr>
          <w:rFonts w:cs="Times New Roman"/>
          <w:sz w:val="22"/>
          <w:szCs w:val="22"/>
        </w:rPr>
        <w:t xml:space="preserve"> szolgáltató tevékenység végzéséhez, szórakoztató tevékenység folytatásához, valamint portrérajzoláshoz,”</w:t>
      </w:r>
    </w:p>
    <w:p w14:paraId="1C631DEF" w14:textId="61F7294C" w:rsidR="006015C6" w:rsidRPr="00BE5AD0" w:rsidRDefault="00C421D7" w:rsidP="00BE5AD0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BE5AD0">
        <w:rPr>
          <w:rFonts w:cs="Times New Roman"/>
          <w:sz w:val="22"/>
          <w:szCs w:val="22"/>
        </w:rPr>
        <w:t>(3) A közterületek rendjéről és használatáról szóló 21/2019 (IX.27.) önkormányzati rendelet 9. § (2) bekezdés l) pontja helyébe a következő rendelkezés lép:</w:t>
      </w:r>
    </w:p>
    <w:p w14:paraId="2180214F" w14:textId="77777777" w:rsidR="006015C6" w:rsidRPr="00BE5AD0" w:rsidRDefault="00C421D7" w:rsidP="00BE5AD0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BE5AD0">
        <w:rPr>
          <w:rFonts w:cs="Times New Roman"/>
          <w:sz w:val="22"/>
          <w:szCs w:val="22"/>
        </w:rPr>
        <w:t>(Közterület-használati engedélyt kell beszerezni:)</w:t>
      </w:r>
    </w:p>
    <w:p w14:paraId="4B8A921D" w14:textId="77777777" w:rsidR="006015C6" w:rsidRPr="00BE5AD0" w:rsidRDefault="00C421D7" w:rsidP="00BE5AD0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BE5AD0">
        <w:rPr>
          <w:rFonts w:cs="Times New Roman"/>
          <w:sz w:val="22"/>
          <w:szCs w:val="22"/>
        </w:rPr>
        <w:t>„</w:t>
      </w:r>
      <w:r w:rsidRPr="00BE5AD0">
        <w:rPr>
          <w:rFonts w:cs="Times New Roman"/>
          <w:sz w:val="22"/>
          <w:szCs w:val="22"/>
        </w:rPr>
        <w:t>l)</w:t>
      </w:r>
      <w:r w:rsidRPr="00BE5AD0">
        <w:rPr>
          <w:rFonts w:cs="Times New Roman"/>
          <w:sz w:val="22"/>
          <w:szCs w:val="22"/>
        </w:rPr>
        <w:tab/>
      </w:r>
      <w:r w:rsidRPr="00BE5AD0">
        <w:rPr>
          <w:rFonts w:cs="Times New Roman"/>
          <w:sz w:val="22"/>
          <w:szCs w:val="22"/>
        </w:rPr>
        <w:t xml:space="preserve">sport-, kulturális és családi eseményekkel kapcsolatos rendezvények, </w:t>
      </w:r>
      <w:r w:rsidRPr="00BE5AD0">
        <w:rPr>
          <w:rFonts w:cs="Times New Roman"/>
          <w:sz w:val="22"/>
          <w:szCs w:val="22"/>
        </w:rPr>
        <w:t xml:space="preserve">valamint az azokat kísérő reklámtevékenységek, </w:t>
      </w:r>
      <w:r w:rsidRPr="00BE5AD0">
        <w:rPr>
          <w:rFonts w:cs="Times New Roman"/>
          <w:sz w:val="22"/>
          <w:szCs w:val="22"/>
        </w:rPr>
        <w:t>kiállítások, vásárok, piacok megtartásához szükséges közterületi helyszín használatához, valamint mutatványos tevékenység folytatásához, továbbá az ezekhez kapcsolódó ideiglenes parkolók létesítéséhez, elhelyezéséhez, fennmaradásához,”</w:t>
      </w:r>
    </w:p>
    <w:p w14:paraId="51783720" w14:textId="77777777" w:rsidR="00BE5AD0" w:rsidRDefault="00BE5AD0" w:rsidP="00BE5AD0">
      <w:pPr>
        <w:pStyle w:val="Szvegtrzs"/>
        <w:spacing w:after="0" w:line="240" w:lineRule="auto"/>
        <w:rPr>
          <w:rFonts w:cs="Times New Roman"/>
          <w:b/>
          <w:bCs/>
          <w:sz w:val="22"/>
          <w:szCs w:val="22"/>
        </w:rPr>
      </w:pPr>
    </w:p>
    <w:p w14:paraId="0B204C3F" w14:textId="5093806F" w:rsidR="006015C6" w:rsidRPr="00BE5AD0" w:rsidRDefault="00C421D7" w:rsidP="00BE5AD0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BE5AD0">
        <w:rPr>
          <w:rFonts w:cs="Times New Roman"/>
          <w:b/>
          <w:bCs/>
          <w:sz w:val="22"/>
          <w:szCs w:val="22"/>
        </w:rPr>
        <w:t>3. §</w:t>
      </w:r>
      <w:r w:rsidR="00BE5AD0">
        <w:rPr>
          <w:rFonts w:cs="Times New Roman"/>
          <w:b/>
          <w:bCs/>
          <w:sz w:val="22"/>
          <w:szCs w:val="22"/>
        </w:rPr>
        <w:t xml:space="preserve"> </w:t>
      </w:r>
      <w:r w:rsidRPr="00BE5AD0">
        <w:rPr>
          <w:rFonts w:cs="Times New Roman"/>
          <w:sz w:val="22"/>
          <w:szCs w:val="22"/>
        </w:rPr>
        <w:t>A közterületek rendjéről és használatáról szóló 21/2019 (IX.27.) önkormányzati rendelet 10. § (4) bekezdése helyébe a következő rendelkezés lép:</w:t>
      </w:r>
    </w:p>
    <w:p w14:paraId="7119C515" w14:textId="77777777" w:rsidR="006015C6" w:rsidRPr="00BE5AD0" w:rsidRDefault="00C421D7" w:rsidP="00BE5AD0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BE5AD0">
        <w:rPr>
          <w:rFonts w:cs="Times New Roman"/>
          <w:sz w:val="22"/>
          <w:szCs w:val="22"/>
        </w:rPr>
        <w:t xml:space="preserve">„(4) </w:t>
      </w:r>
      <w:r w:rsidRPr="00BE5AD0">
        <w:rPr>
          <w:rFonts w:cs="Times New Roman"/>
          <w:sz w:val="22"/>
          <w:szCs w:val="22"/>
        </w:rPr>
        <w:t>A közterületek használatának engedélyezéséről a Polgármester határozattal dönt.</w:t>
      </w:r>
      <w:r w:rsidRPr="00BE5AD0">
        <w:rPr>
          <w:rFonts w:cs="Times New Roman"/>
          <w:sz w:val="22"/>
          <w:szCs w:val="22"/>
        </w:rPr>
        <w:t>”</w:t>
      </w:r>
    </w:p>
    <w:p w14:paraId="020D0011" w14:textId="77777777" w:rsidR="00BE5AD0" w:rsidRDefault="00BE5AD0" w:rsidP="00BE5AD0">
      <w:pPr>
        <w:pStyle w:val="Szvegtrzs"/>
        <w:spacing w:after="0" w:line="240" w:lineRule="auto"/>
        <w:rPr>
          <w:rFonts w:cs="Times New Roman"/>
          <w:b/>
          <w:bCs/>
          <w:sz w:val="22"/>
          <w:szCs w:val="22"/>
        </w:rPr>
      </w:pPr>
    </w:p>
    <w:p w14:paraId="1FC84E15" w14:textId="687DF87F" w:rsidR="006015C6" w:rsidRPr="00BE5AD0" w:rsidRDefault="00C421D7" w:rsidP="00BE5AD0">
      <w:pPr>
        <w:pStyle w:val="Szvegtrzs"/>
        <w:spacing w:after="0" w:line="240" w:lineRule="auto"/>
        <w:rPr>
          <w:rFonts w:cs="Times New Roman"/>
          <w:sz w:val="22"/>
          <w:szCs w:val="22"/>
        </w:rPr>
      </w:pPr>
      <w:r w:rsidRPr="00BE5AD0">
        <w:rPr>
          <w:rFonts w:cs="Times New Roman"/>
          <w:b/>
          <w:bCs/>
          <w:sz w:val="22"/>
          <w:szCs w:val="22"/>
        </w:rPr>
        <w:t>4. §</w:t>
      </w:r>
      <w:r w:rsidR="00BE5AD0">
        <w:rPr>
          <w:rFonts w:cs="Times New Roman"/>
          <w:b/>
          <w:bCs/>
          <w:sz w:val="22"/>
          <w:szCs w:val="22"/>
        </w:rPr>
        <w:t xml:space="preserve"> </w:t>
      </w:r>
      <w:r w:rsidRPr="00BE5AD0">
        <w:rPr>
          <w:rFonts w:cs="Times New Roman"/>
          <w:sz w:val="22"/>
          <w:szCs w:val="22"/>
        </w:rPr>
        <w:t>A közterületek rendjéről és használatáról szóló 21/2019 (IX.27.) önkormányzati rendelet 2. melléklete az 1. melléklet szerint módosul.</w:t>
      </w:r>
    </w:p>
    <w:p w14:paraId="45774E9F" w14:textId="77777777" w:rsidR="00BE5AD0" w:rsidRDefault="00BE5AD0" w:rsidP="00BE5AD0">
      <w:pPr>
        <w:pStyle w:val="Szvegtrzs"/>
        <w:spacing w:after="0" w:line="240" w:lineRule="auto"/>
        <w:rPr>
          <w:rFonts w:cs="Times New Roman"/>
          <w:b/>
          <w:bCs/>
          <w:sz w:val="22"/>
          <w:szCs w:val="22"/>
        </w:rPr>
      </w:pPr>
    </w:p>
    <w:p w14:paraId="54BB2FC3" w14:textId="384D74CD" w:rsidR="006015C6" w:rsidRPr="00BE5AD0" w:rsidRDefault="00C421D7" w:rsidP="00BE5AD0">
      <w:pPr>
        <w:pStyle w:val="Szvegtrzs"/>
        <w:spacing w:after="0" w:line="240" w:lineRule="auto"/>
        <w:rPr>
          <w:rFonts w:cs="Times New Roman"/>
          <w:sz w:val="22"/>
          <w:szCs w:val="22"/>
        </w:rPr>
      </w:pPr>
      <w:r w:rsidRPr="00BE5AD0">
        <w:rPr>
          <w:rFonts w:cs="Times New Roman"/>
          <w:b/>
          <w:bCs/>
          <w:sz w:val="22"/>
          <w:szCs w:val="22"/>
        </w:rPr>
        <w:t>5. §</w:t>
      </w:r>
      <w:r w:rsidR="00BE5AD0">
        <w:rPr>
          <w:rFonts w:cs="Times New Roman"/>
          <w:b/>
          <w:bCs/>
          <w:sz w:val="22"/>
          <w:szCs w:val="22"/>
        </w:rPr>
        <w:t xml:space="preserve"> </w:t>
      </w:r>
      <w:r w:rsidRPr="00BE5AD0">
        <w:rPr>
          <w:rFonts w:cs="Times New Roman"/>
          <w:sz w:val="22"/>
          <w:szCs w:val="22"/>
        </w:rPr>
        <w:t>E rendelet rendelkezéseit a hatályba lépése után induló eljárásokra kell alkalmazni.</w:t>
      </w:r>
    </w:p>
    <w:p w14:paraId="617D07B0" w14:textId="77777777" w:rsidR="00BE5AD0" w:rsidRDefault="00BE5AD0" w:rsidP="00BE5AD0">
      <w:pPr>
        <w:pStyle w:val="Szvegtrzs"/>
        <w:spacing w:after="0" w:line="240" w:lineRule="auto"/>
        <w:rPr>
          <w:rFonts w:cs="Times New Roman"/>
          <w:b/>
          <w:bCs/>
          <w:sz w:val="22"/>
          <w:szCs w:val="22"/>
        </w:rPr>
      </w:pPr>
    </w:p>
    <w:p w14:paraId="2870CB18" w14:textId="77777777" w:rsidR="005D2FDD" w:rsidRDefault="00C421D7" w:rsidP="00BE5AD0">
      <w:pPr>
        <w:pStyle w:val="Szvegtrzs"/>
        <w:spacing w:after="0" w:line="240" w:lineRule="auto"/>
        <w:rPr>
          <w:rFonts w:cs="Times New Roman"/>
          <w:sz w:val="22"/>
          <w:szCs w:val="22"/>
        </w:rPr>
      </w:pPr>
      <w:r w:rsidRPr="00BE5AD0">
        <w:rPr>
          <w:rFonts w:cs="Times New Roman"/>
          <w:b/>
          <w:bCs/>
          <w:sz w:val="22"/>
          <w:szCs w:val="22"/>
        </w:rPr>
        <w:t>6. §</w:t>
      </w:r>
      <w:r w:rsidR="00BE5AD0">
        <w:rPr>
          <w:rFonts w:cs="Times New Roman"/>
          <w:b/>
          <w:bCs/>
          <w:sz w:val="22"/>
          <w:szCs w:val="22"/>
        </w:rPr>
        <w:t xml:space="preserve"> </w:t>
      </w:r>
      <w:r w:rsidRPr="00BE5AD0">
        <w:rPr>
          <w:rFonts w:cs="Times New Roman"/>
          <w:sz w:val="22"/>
          <w:szCs w:val="22"/>
        </w:rPr>
        <w:t>Ez a rendelet a kihirdetését követő nyolcadik napon lép hatályba.</w:t>
      </w:r>
    </w:p>
    <w:p w14:paraId="57882565" w14:textId="77777777" w:rsidR="005D2FDD" w:rsidRDefault="005D2FDD" w:rsidP="00BE5AD0">
      <w:pPr>
        <w:pStyle w:val="Szvegtrzs"/>
        <w:spacing w:after="0" w:line="240" w:lineRule="auto"/>
        <w:rPr>
          <w:rFonts w:cs="Times New Roman"/>
          <w:sz w:val="22"/>
          <w:szCs w:val="22"/>
        </w:rPr>
      </w:pPr>
    </w:p>
    <w:p w14:paraId="13801E78" w14:textId="77777777" w:rsidR="005D2FDD" w:rsidRPr="005D2FDD" w:rsidRDefault="005D2FDD" w:rsidP="005D2FDD">
      <w:pPr>
        <w:pStyle w:val="Cmsor1"/>
        <w:tabs>
          <w:tab w:val="left" w:pos="5859"/>
        </w:tabs>
        <w:spacing w:before="0" w:after="0"/>
        <w:ind w:left="1466"/>
        <w:rPr>
          <w:rFonts w:ascii="Times New Roman" w:hAnsi="Times New Roman"/>
          <w:b w:val="0"/>
          <w:bCs w:val="0"/>
          <w:sz w:val="22"/>
          <w:szCs w:val="22"/>
        </w:rPr>
      </w:pPr>
    </w:p>
    <w:p w14:paraId="351D8B68" w14:textId="77777777" w:rsidR="005D2FDD" w:rsidRPr="005D2FDD" w:rsidRDefault="005D2FDD" w:rsidP="005D2FDD">
      <w:pPr>
        <w:pStyle w:val="Cmsor1"/>
        <w:tabs>
          <w:tab w:val="left" w:pos="5859"/>
        </w:tabs>
        <w:spacing w:before="0" w:after="0"/>
        <w:ind w:left="1466"/>
        <w:rPr>
          <w:rFonts w:ascii="Times New Roman" w:hAnsi="Times New Roman"/>
          <w:b w:val="0"/>
          <w:bCs w:val="0"/>
          <w:sz w:val="22"/>
          <w:szCs w:val="22"/>
        </w:rPr>
      </w:pPr>
      <w:r w:rsidRPr="005D2FDD">
        <w:rPr>
          <w:rFonts w:ascii="Times New Roman" w:hAnsi="Times New Roman"/>
          <w:b w:val="0"/>
          <w:bCs w:val="0"/>
          <w:sz w:val="22"/>
          <w:szCs w:val="22"/>
        </w:rPr>
        <w:t>Paul Tamás</w:t>
      </w:r>
      <w:r w:rsidRPr="005D2FDD">
        <w:rPr>
          <w:rFonts w:ascii="Times New Roman" w:hAnsi="Times New Roman"/>
          <w:b w:val="0"/>
          <w:bCs w:val="0"/>
          <w:sz w:val="22"/>
          <w:szCs w:val="22"/>
        </w:rPr>
        <w:tab/>
        <w:t>dr. Szabó György</w:t>
      </w:r>
    </w:p>
    <w:p w14:paraId="4979D5E5" w14:textId="77777777" w:rsidR="005D2FDD" w:rsidRPr="005D2FDD" w:rsidRDefault="005D2FDD" w:rsidP="005D2FDD">
      <w:pPr>
        <w:pStyle w:val="Szvegtrzs"/>
        <w:tabs>
          <w:tab w:val="left" w:pos="6445"/>
        </w:tabs>
        <w:rPr>
          <w:sz w:val="22"/>
          <w:szCs w:val="22"/>
        </w:rPr>
      </w:pPr>
      <w:r w:rsidRPr="005D2FDD">
        <w:rPr>
          <w:sz w:val="22"/>
          <w:szCs w:val="22"/>
        </w:rPr>
        <w:t xml:space="preserve">                           polgármester</w:t>
      </w:r>
      <w:r w:rsidRPr="005D2FDD">
        <w:rPr>
          <w:sz w:val="22"/>
          <w:szCs w:val="22"/>
        </w:rPr>
        <w:tab/>
        <w:t>jegyző</w:t>
      </w:r>
    </w:p>
    <w:p w14:paraId="620F861C" w14:textId="77777777" w:rsidR="005D2FDD" w:rsidRPr="00B07626" w:rsidRDefault="005D2FDD" w:rsidP="005D2FDD">
      <w:pPr>
        <w:pStyle w:val="Szvegtrzs"/>
        <w:tabs>
          <w:tab w:val="left" w:pos="6445"/>
        </w:tabs>
        <w:rPr>
          <w:sz w:val="22"/>
          <w:szCs w:val="22"/>
        </w:rPr>
      </w:pPr>
    </w:p>
    <w:p w14:paraId="0898CACC" w14:textId="77777777" w:rsidR="005D2FDD" w:rsidRPr="00B07626" w:rsidRDefault="005D2FDD" w:rsidP="005D2FDD">
      <w:pPr>
        <w:jc w:val="both"/>
        <w:rPr>
          <w:b/>
          <w:iCs/>
          <w:sz w:val="22"/>
          <w:szCs w:val="22"/>
          <w:u w:val="single"/>
        </w:rPr>
      </w:pPr>
      <w:r w:rsidRPr="00B07626">
        <w:rPr>
          <w:b/>
          <w:iCs/>
          <w:sz w:val="22"/>
          <w:szCs w:val="22"/>
          <w:u w:val="single"/>
        </w:rPr>
        <w:t>Záradék:</w:t>
      </w:r>
    </w:p>
    <w:p w14:paraId="68A8B9CA" w14:textId="77777777" w:rsidR="005D2FDD" w:rsidRPr="00B07626" w:rsidRDefault="005D2FDD" w:rsidP="005D2FDD">
      <w:pPr>
        <w:pStyle w:val="Listaszerbekezds"/>
        <w:ind w:left="0"/>
        <w:jc w:val="both"/>
        <w:rPr>
          <w:sz w:val="22"/>
          <w:szCs w:val="22"/>
        </w:rPr>
      </w:pPr>
      <w:r w:rsidRPr="00B07626">
        <w:rPr>
          <w:sz w:val="22"/>
          <w:szCs w:val="22"/>
        </w:rPr>
        <w:t>A rendelet 2025. ………… hó ……. napján a helyben szokásos módon, kifüggesztéssel kihirdetésre került.</w:t>
      </w:r>
    </w:p>
    <w:p w14:paraId="2BEC77BD" w14:textId="77777777" w:rsidR="005D2FDD" w:rsidRPr="00B07626" w:rsidRDefault="005D2FDD" w:rsidP="005D2FDD">
      <w:pPr>
        <w:jc w:val="both"/>
        <w:rPr>
          <w:bCs/>
          <w:iCs/>
          <w:sz w:val="22"/>
          <w:szCs w:val="22"/>
        </w:rPr>
      </w:pPr>
    </w:p>
    <w:p w14:paraId="29BA6315" w14:textId="77777777" w:rsidR="005D2FDD" w:rsidRPr="005D2FDD" w:rsidRDefault="005D2FDD" w:rsidP="005D2FDD">
      <w:pPr>
        <w:ind w:left="4956" w:firstLine="708"/>
        <w:jc w:val="both"/>
        <w:rPr>
          <w:bCs/>
          <w:iCs/>
          <w:sz w:val="22"/>
          <w:szCs w:val="22"/>
        </w:rPr>
      </w:pPr>
      <w:r w:rsidRPr="005D2FDD">
        <w:rPr>
          <w:bCs/>
          <w:iCs/>
          <w:sz w:val="22"/>
          <w:szCs w:val="22"/>
        </w:rPr>
        <w:t xml:space="preserve">   </w:t>
      </w:r>
    </w:p>
    <w:p w14:paraId="6E77D2CD" w14:textId="77777777" w:rsidR="005D2FDD" w:rsidRPr="005D2FDD" w:rsidRDefault="005D2FDD" w:rsidP="005D2FDD">
      <w:pPr>
        <w:ind w:left="4956" w:firstLine="708"/>
        <w:jc w:val="both"/>
        <w:rPr>
          <w:bCs/>
          <w:iCs/>
          <w:sz w:val="22"/>
          <w:szCs w:val="22"/>
        </w:rPr>
      </w:pPr>
      <w:r w:rsidRPr="005D2FDD">
        <w:rPr>
          <w:bCs/>
          <w:iCs/>
          <w:sz w:val="22"/>
          <w:szCs w:val="22"/>
        </w:rPr>
        <w:t xml:space="preserve">   dr. Szabó György</w:t>
      </w:r>
    </w:p>
    <w:p w14:paraId="05DEE8D4" w14:textId="77777777" w:rsidR="005D2FDD" w:rsidRPr="005D2FDD" w:rsidRDefault="005D2FDD" w:rsidP="005D2FDD">
      <w:pPr>
        <w:jc w:val="center"/>
        <w:rPr>
          <w:rFonts w:eastAsia="Garamond"/>
          <w:bCs/>
          <w:sz w:val="22"/>
          <w:szCs w:val="22"/>
        </w:rPr>
      </w:pPr>
      <w:r w:rsidRPr="005D2FDD">
        <w:rPr>
          <w:bCs/>
          <w:iCs/>
          <w:sz w:val="22"/>
          <w:szCs w:val="22"/>
        </w:rPr>
        <w:tab/>
      </w:r>
      <w:r w:rsidRPr="005D2FDD">
        <w:rPr>
          <w:bCs/>
          <w:iCs/>
          <w:sz w:val="22"/>
          <w:szCs w:val="22"/>
        </w:rPr>
        <w:tab/>
      </w:r>
      <w:r w:rsidRPr="005D2FDD">
        <w:rPr>
          <w:bCs/>
          <w:iCs/>
          <w:sz w:val="22"/>
          <w:szCs w:val="22"/>
        </w:rPr>
        <w:tab/>
      </w:r>
      <w:r w:rsidRPr="005D2FDD">
        <w:rPr>
          <w:bCs/>
          <w:iCs/>
          <w:sz w:val="22"/>
          <w:szCs w:val="22"/>
        </w:rPr>
        <w:tab/>
        <w:t xml:space="preserve">           jegyző</w:t>
      </w:r>
    </w:p>
    <w:p w14:paraId="00AF826E" w14:textId="0ADABE96" w:rsidR="006015C6" w:rsidRPr="00BE5AD0" w:rsidRDefault="005D2FDD" w:rsidP="005D2FDD">
      <w:pPr>
        <w:pStyle w:val="Szvegtrzs"/>
        <w:spacing w:after="0" w:line="240" w:lineRule="auto"/>
        <w:rPr>
          <w:rFonts w:cs="Times New Roman"/>
          <w:sz w:val="22"/>
          <w:szCs w:val="22"/>
        </w:rPr>
      </w:pPr>
      <w:r>
        <w:rPr>
          <w:rFonts w:eastAsia="Garamond"/>
          <w:b/>
          <w:bCs/>
          <w:sz w:val="22"/>
          <w:szCs w:val="22"/>
        </w:rPr>
        <w:br w:type="page"/>
      </w:r>
    </w:p>
    <w:p w14:paraId="682B7918" w14:textId="17B5C509" w:rsidR="006015C6" w:rsidRPr="00BE5AD0" w:rsidRDefault="00C421D7" w:rsidP="00BE5AD0">
      <w:pPr>
        <w:pStyle w:val="Szvegtrzs"/>
        <w:spacing w:after="0" w:line="240" w:lineRule="auto"/>
        <w:jc w:val="right"/>
        <w:rPr>
          <w:rFonts w:cs="Times New Roman"/>
          <w:sz w:val="22"/>
          <w:szCs w:val="22"/>
          <w:u w:val="single"/>
        </w:rPr>
      </w:pPr>
      <w:r w:rsidRPr="00BE5AD0">
        <w:rPr>
          <w:rFonts w:cs="Times New Roman"/>
          <w:sz w:val="22"/>
          <w:szCs w:val="22"/>
          <w:u w:val="single"/>
        </w:rPr>
        <w:lastRenderedPageBreak/>
        <w:t>1. melléklet a</w:t>
      </w:r>
      <w:proofErr w:type="gramStart"/>
      <w:r w:rsidRPr="00BE5AD0">
        <w:rPr>
          <w:rFonts w:cs="Times New Roman"/>
          <w:sz w:val="22"/>
          <w:szCs w:val="22"/>
          <w:u w:val="single"/>
        </w:rPr>
        <w:t xml:space="preserve"> </w:t>
      </w:r>
      <w:r w:rsidR="005D2FDD">
        <w:rPr>
          <w:rFonts w:cs="Times New Roman"/>
          <w:sz w:val="22"/>
          <w:szCs w:val="22"/>
          <w:u w:val="single"/>
        </w:rPr>
        <w:t>….</w:t>
      </w:r>
      <w:proofErr w:type="gramEnd"/>
      <w:r w:rsidRPr="00BE5AD0">
        <w:rPr>
          <w:rFonts w:cs="Times New Roman"/>
          <w:sz w:val="22"/>
          <w:szCs w:val="22"/>
          <w:u w:val="single"/>
        </w:rPr>
        <w:t>/2025. (</w:t>
      </w:r>
      <w:proofErr w:type="gramStart"/>
      <w:r w:rsidR="005D2FDD">
        <w:rPr>
          <w:rFonts w:cs="Times New Roman"/>
          <w:sz w:val="22"/>
          <w:szCs w:val="22"/>
          <w:u w:val="single"/>
        </w:rPr>
        <w:t>……</w:t>
      </w:r>
      <w:r w:rsidRPr="00BE5AD0">
        <w:rPr>
          <w:rFonts w:cs="Times New Roman"/>
          <w:sz w:val="22"/>
          <w:szCs w:val="22"/>
          <w:u w:val="single"/>
        </w:rPr>
        <w:t>.</w:t>
      </w:r>
      <w:proofErr w:type="gramEnd"/>
      <w:r w:rsidRPr="00BE5AD0">
        <w:rPr>
          <w:rFonts w:cs="Times New Roman"/>
          <w:sz w:val="22"/>
          <w:szCs w:val="22"/>
          <w:u w:val="single"/>
        </w:rPr>
        <w:t>) önkormányzati rendelethez</w:t>
      </w:r>
    </w:p>
    <w:p w14:paraId="66D18454" w14:textId="77777777" w:rsidR="006015C6" w:rsidRPr="00BE5AD0" w:rsidRDefault="00C421D7" w:rsidP="00BE5AD0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BE5AD0">
        <w:rPr>
          <w:rFonts w:cs="Times New Roman"/>
          <w:sz w:val="22"/>
          <w:szCs w:val="22"/>
        </w:rPr>
        <w:t>1. A közterületek rendjéről és használatáról szóló 21/2019 (IX.27.) önkormányzati rendelet 2. mellékletében foglalt táblázat „c)” sora helyébe a következő rendelkezés lép:</w:t>
      </w:r>
    </w:p>
    <w:p w14:paraId="0ECE846D" w14:textId="77777777" w:rsidR="006015C6" w:rsidRPr="00BE5AD0" w:rsidRDefault="00C421D7" w:rsidP="00BE5AD0">
      <w:pPr>
        <w:jc w:val="both"/>
        <w:rPr>
          <w:rFonts w:cs="Times New Roman"/>
          <w:sz w:val="22"/>
          <w:szCs w:val="22"/>
        </w:rPr>
      </w:pPr>
      <w:r w:rsidRPr="00BE5AD0">
        <w:rPr>
          <w:rFonts w:cs="Times New Roman"/>
          <w:sz w:val="22"/>
          <w:szCs w:val="22"/>
        </w:rPr>
        <w:t>„</w:t>
      </w:r>
    </w:p>
    <w:tbl>
      <w:tblPr>
        <w:tblW w:w="9638" w:type="dxa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3"/>
        <w:gridCol w:w="4530"/>
        <w:gridCol w:w="1157"/>
        <w:gridCol w:w="1638"/>
        <w:gridCol w:w="1350"/>
      </w:tblGrid>
      <w:tr w:rsidR="006015C6" w:rsidRPr="00BE5AD0" w14:paraId="3D7D073E" w14:textId="77777777">
        <w:trPr>
          <w:tblHeader/>
        </w:trPr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BB1162" w14:textId="77777777" w:rsidR="006015C6" w:rsidRPr="00BE5AD0" w:rsidRDefault="00C421D7" w:rsidP="00BE5AD0">
            <w:pPr>
              <w:pStyle w:val="Szvegtrzs"/>
              <w:spacing w:after="0" w:line="240" w:lineRule="auto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BE5AD0">
              <w:rPr>
                <w:rFonts w:cs="Times New Roman"/>
                <w:b/>
                <w:bCs/>
                <w:sz w:val="22"/>
                <w:szCs w:val="22"/>
              </w:rPr>
              <w:t>(Díjtétel jele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969087" w14:textId="77777777" w:rsidR="006015C6" w:rsidRPr="00BE5AD0" w:rsidRDefault="00C421D7" w:rsidP="00BE5AD0">
            <w:pPr>
              <w:pStyle w:val="Szvegtrzs"/>
              <w:spacing w:after="0" w:line="240" w:lineRule="auto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BE5AD0">
              <w:rPr>
                <w:rFonts w:cs="Times New Roman"/>
                <w:b/>
                <w:bCs/>
                <w:sz w:val="22"/>
                <w:szCs w:val="22"/>
              </w:rPr>
              <w:t>Közterület használat célja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36029" w14:textId="77777777" w:rsidR="006015C6" w:rsidRPr="00BE5AD0" w:rsidRDefault="00C421D7" w:rsidP="00BE5AD0">
            <w:pPr>
              <w:pStyle w:val="Szvegtrzs"/>
              <w:spacing w:after="0" w:line="240" w:lineRule="auto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BE5AD0">
              <w:rPr>
                <w:rFonts w:cs="Times New Roman"/>
                <w:b/>
                <w:bCs/>
                <w:sz w:val="22"/>
                <w:szCs w:val="22"/>
              </w:rPr>
              <w:t>Díjalap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FCEBEC" w14:textId="77777777" w:rsidR="006015C6" w:rsidRPr="00BE5AD0" w:rsidRDefault="00C421D7" w:rsidP="00BE5AD0">
            <w:pPr>
              <w:pStyle w:val="Szvegtrzs"/>
              <w:spacing w:after="0" w:line="240" w:lineRule="auto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BE5AD0">
              <w:rPr>
                <w:rFonts w:cs="Times New Roman"/>
                <w:b/>
                <w:bCs/>
                <w:sz w:val="22"/>
                <w:szCs w:val="22"/>
              </w:rPr>
              <w:t>"I." kategória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38D34" w14:textId="77777777" w:rsidR="006015C6" w:rsidRPr="00BE5AD0" w:rsidRDefault="00C421D7" w:rsidP="00BE5AD0">
            <w:pPr>
              <w:pStyle w:val="Szvegtrzs"/>
              <w:spacing w:after="0" w:line="240" w:lineRule="auto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BE5AD0">
              <w:rPr>
                <w:rFonts w:cs="Times New Roman"/>
                <w:b/>
                <w:bCs/>
                <w:sz w:val="22"/>
                <w:szCs w:val="22"/>
              </w:rPr>
              <w:t>"II." kategória)</w:t>
            </w:r>
          </w:p>
        </w:tc>
      </w:tr>
      <w:tr w:rsidR="006015C6" w:rsidRPr="00BE5AD0" w14:paraId="12F5459C" w14:textId="77777777"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B990A" w14:textId="77777777" w:rsidR="006015C6" w:rsidRPr="00BE5AD0" w:rsidRDefault="00C421D7" w:rsidP="00BE5AD0">
            <w:pPr>
              <w:pStyle w:val="Szvegtrzs"/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BE5AD0">
              <w:rPr>
                <w:rFonts w:cs="Times New Roman"/>
                <w:sz w:val="22"/>
                <w:szCs w:val="22"/>
              </w:rPr>
              <w:t>c)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ABB00" w14:textId="77777777" w:rsidR="006015C6" w:rsidRPr="00BE5AD0" w:rsidRDefault="00C421D7" w:rsidP="00BE5AD0">
            <w:pPr>
              <w:pStyle w:val="Szvegtrzs"/>
              <w:spacing w:after="0" w:line="240" w:lineRule="auto"/>
              <w:rPr>
                <w:rFonts w:cs="Times New Roman"/>
                <w:sz w:val="22"/>
                <w:szCs w:val="22"/>
              </w:rPr>
            </w:pPr>
            <w:r w:rsidRPr="00BE5AD0">
              <w:rPr>
                <w:rFonts w:cs="Times New Roman"/>
                <w:sz w:val="22"/>
                <w:szCs w:val="22"/>
              </w:rPr>
              <w:t xml:space="preserve">mozgóbolt, mozgó bankfiók, (jármű esetén a foglalt terület </w:t>
            </w:r>
            <w:r w:rsidRPr="00BE5AD0">
              <w:rPr>
                <w:rFonts w:cs="Times New Roman"/>
                <w:sz w:val="22"/>
                <w:szCs w:val="22"/>
              </w:rPr>
              <w:t>nagyságának megállapítása a jármű alapterülete alapján történik)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64A27A" w14:textId="77777777" w:rsidR="006015C6" w:rsidRPr="00BE5AD0" w:rsidRDefault="00C421D7" w:rsidP="00BE5AD0">
            <w:pPr>
              <w:pStyle w:val="Szvegtrzs"/>
              <w:spacing w:after="0" w:line="240" w:lineRule="auto"/>
              <w:rPr>
                <w:rFonts w:cs="Times New Roman"/>
                <w:sz w:val="22"/>
                <w:szCs w:val="22"/>
              </w:rPr>
            </w:pPr>
            <w:r w:rsidRPr="00BE5AD0">
              <w:rPr>
                <w:rFonts w:cs="Times New Roman"/>
                <w:sz w:val="22"/>
                <w:szCs w:val="22"/>
              </w:rPr>
              <w:t>m</w:t>
            </w:r>
            <w:r w:rsidRPr="00BE5AD0">
              <w:rPr>
                <w:rFonts w:cs="Times New Roman"/>
                <w:sz w:val="22"/>
                <w:szCs w:val="22"/>
                <w:vertAlign w:val="superscript"/>
              </w:rPr>
              <w:t>2</w:t>
            </w:r>
            <w:r w:rsidRPr="00BE5AD0">
              <w:rPr>
                <w:rFonts w:cs="Times New Roman"/>
                <w:sz w:val="22"/>
                <w:szCs w:val="22"/>
              </w:rPr>
              <w:t>/hó</w:t>
            </w:r>
            <w:r w:rsidRPr="00BE5AD0">
              <w:rPr>
                <w:rFonts w:cs="Times New Roman"/>
                <w:sz w:val="22"/>
                <w:szCs w:val="22"/>
              </w:rPr>
              <w:br/>
              <w:t>m</w:t>
            </w:r>
            <w:r w:rsidRPr="00BE5AD0">
              <w:rPr>
                <w:rFonts w:cs="Times New Roman"/>
                <w:sz w:val="22"/>
                <w:szCs w:val="22"/>
                <w:vertAlign w:val="superscript"/>
              </w:rPr>
              <w:t>2</w:t>
            </w:r>
            <w:r w:rsidRPr="00BE5AD0">
              <w:rPr>
                <w:rFonts w:cs="Times New Roman"/>
                <w:sz w:val="22"/>
                <w:szCs w:val="22"/>
              </w:rPr>
              <w:t>/nap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B9FF7E" w14:textId="77777777" w:rsidR="006015C6" w:rsidRPr="00BE5AD0" w:rsidRDefault="00C421D7" w:rsidP="00BE5AD0">
            <w:pPr>
              <w:pStyle w:val="Szvegtrzs"/>
              <w:spacing w:after="0" w:line="240" w:lineRule="auto"/>
              <w:rPr>
                <w:rFonts w:cs="Times New Roman"/>
                <w:sz w:val="22"/>
                <w:szCs w:val="22"/>
              </w:rPr>
            </w:pPr>
            <w:r w:rsidRPr="00BE5AD0">
              <w:rPr>
                <w:rFonts w:cs="Times New Roman"/>
                <w:sz w:val="22"/>
                <w:szCs w:val="22"/>
              </w:rPr>
              <w:t>1.200,- Ft</w:t>
            </w:r>
            <w:r w:rsidRPr="00BE5AD0">
              <w:rPr>
                <w:rFonts w:cs="Times New Roman"/>
                <w:sz w:val="22"/>
                <w:szCs w:val="22"/>
              </w:rPr>
              <w:br/>
              <w:t>500,- Ft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B3ECE" w14:textId="77777777" w:rsidR="006015C6" w:rsidRPr="00BE5AD0" w:rsidRDefault="00C421D7" w:rsidP="00BE5AD0">
            <w:pPr>
              <w:pStyle w:val="Szvegtrzs"/>
              <w:spacing w:after="0" w:line="240" w:lineRule="auto"/>
              <w:rPr>
                <w:rFonts w:cs="Times New Roman"/>
                <w:sz w:val="22"/>
                <w:szCs w:val="22"/>
              </w:rPr>
            </w:pPr>
            <w:r w:rsidRPr="00BE5AD0">
              <w:rPr>
                <w:rFonts w:cs="Times New Roman"/>
                <w:sz w:val="22"/>
                <w:szCs w:val="22"/>
              </w:rPr>
              <w:t>1.200,- Ft</w:t>
            </w:r>
            <w:r w:rsidRPr="00BE5AD0">
              <w:rPr>
                <w:rFonts w:cs="Times New Roman"/>
                <w:sz w:val="22"/>
                <w:szCs w:val="22"/>
              </w:rPr>
              <w:br/>
              <w:t>500,- Ft</w:t>
            </w:r>
          </w:p>
        </w:tc>
      </w:tr>
    </w:tbl>
    <w:p w14:paraId="667C2884" w14:textId="77777777" w:rsidR="006015C6" w:rsidRPr="00BE5AD0" w:rsidRDefault="00C421D7" w:rsidP="00BE5AD0">
      <w:pPr>
        <w:jc w:val="right"/>
        <w:rPr>
          <w:rFonts w:cs="Times New Roman"/>
          <w:sz w:val="22"/>
          <w:szCs w:val="22"/>
        </w:rPr>
      </w:pPr>
      <w:r w:rsidRPr="00BE5AD0">
        <w:rPr>
          <w:rFonts w:cs="Times New Roman"/>
          <w:sz w:val="22"/>
          <w:szCs w:val="22"/>
        </w:rPr>
        <w:t>”</w:t>
      </w:r>
    </w:p>
    <w:p w14:paraId="442B4EA8" w14:textId="77777777" w:rsidR="006015C6" w:rsidRPr="00BE5AD0" w:rsidRDefault="00C421D7" w:rsidP="00BE5AD0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BE5AD0">
        <w:rPr>
          <w:rFonts w:cs="Times New Roman"/>
          <w:sz w:val="22"/>
          <w:szCs w:val="22"/>
        </w:rPr>
        <w:t xml:space="preserve">2. A közterületek rendjéről és használatáról szóló 21/2019 (IX.27.) önkormányzati rendelet 2. mellékletében foglalt táblázat „i)” </w:t>
      </w:r>
      <w:r w:rsidRPr="00BE5AD0">
        <w:rPr>
          <w:rFonts w:cs="Times New Roman"/>
          <w:sz w:val="22"/>
          <w:szCs w:val="22"/>
        </w:rPr>
        <w:t>sora helyébe a következő rendelkezés lép:</w:t>
      </w:r>
    </w:p>
    <w:p w14:paraId="4C7562CA" w14:textId="77777777" w:rsidR="006015C6" w:rsidRPr="00BE5AD0" w:rsidRDefault="00C421D7" w:rsidP="00BE5AD0">
      <w:pPr>
        <w:jc w:val="both"/>
        <w:rPr>
          <w:rFonts w:cs="Times New Roman"/>
          <w:sz w:val="22"/>
          <w:szCs w:val="22"/>
        </w:rPr>
      </w:pPr>
      <w:r w:rsidRPr="00BE5AD0">
        <w:rPr>
          <w:rFonts w:cs="Times New Roman"/>
          <w:sz w:val="22"/>
          <w:szCs w:val="22"/>
        </w:rPr>
        <w:t>„</w:t>
      </w:r>
    </w:p>
    <w:tbl>
      <w:tblPr>
        <w:tblW w:w="9638" w:type="dxa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3"/>
        <w:gridCol w:w="4530"/>
        <w:gridCol w:w="1157"/>
        <w:gridCol w:w="1638"/>
        <w:gridCol w:w="1350"/>
      </w:tblGrid>
      <w:tr w:rsidR="006015C6" w:rsidRPr="00BE5AD0" w14:paraId="6E009639" w14:textId="77777777">
        <w:trPr>
          <w:tblHeader/>
        </w:trPr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5BBE77" w14:textId="77777777" w:rsidR="006015C6" w:rsidRPr="00BE5AD0" w:rsidRDefault="00C421D7" w:rsidP="00BE5AD0">
            <w:pPr>
              <w:pStyle w:val="Szvegtrzs"/>
              <w:spacing w:after="0" w:line="240" w:lineRule="auto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BE5AD0">
              <w:rPr>
                <w:rFonts w:cs="Times New Roman"/>
                <w:b/>
                <w:bCs/>
                <w:sz w:val="22"/>
                <w:szCs w:val="22"/>
              </w:rPr>
              <w:t>(Díjtétel jele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A6C854" w14:textId="77777777" w:rsidR="006015C6" w:rsidRPr="00BE5AD0" w:rsidRDefault="00C421D7" w:rsidP="00BE5AD0">
            <w:pPr>
              <w:pStyle w:val="Szvegtrzs"/>
              <w:spacing w:after="0" w:line="240" w:lineRule="auto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BE5AD0">
              <w:rPr>
                <w:rFonts w:cs="Times New Roman"/>
                <w:b/>
                <w:bCs/>
                <w:sz w:val="22"/>
                <w:szCs w:val="22"/>
              </w:rPr>
              <w:t>Közterület használat célja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6003FA" w14:textId="77777777" w:rsidR="006015C6" w:rsidRPr="00BE5AD0" w:rsidRDefault="00C421D7" w:rsidP="00BE5AD0">
            <w:pPr>
              <w:pStyle w:val="Szvegtrzs"/>
              <w:spacing w:after="0" w:line="240" w:lineRule="auto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BE5AD0">
              <w:rPr>
                <w:rFonts w:cs="Times New Roman"/>
                <w:b/>
                <w:bCs/>
                <w:sz w:val="22"/>
                <w:szCs w:val="22"/>
              </w:rPr>
              <w:t>Díjalap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854FE8" w14:textId="77777777" w:rsidR="006015C6" w:rsidRPr="00BE5AD0" w:rsidRDefault="00C421D7" w:rsidP="00BE5AD0">
            <w:pPr>
              <w:pStyle w:val="Szvegtrzs"/>
              <w:spacing w:after="0" w:line="240" w:lineRule="auto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BE5AD0">
              <w:rPr>
                <w:rFonts w:cs="Times New Roman"/>
                <w:b/>
                <w:bCs/>
                <w:sz w:val="22"/>
                <w:szCs w:val="22"/>
              </w:rPr>
              <w:t>"I." kategória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7590F" w14:textId="77777777" w:rsidR="006015C6" w:rsidRPr="00BE5AD0" w:rsidRDefault="00C421D7" w:rsidP="00BE5AD0">
            <w:pPr>
              <w:pStyle w:val="Szvegtrzs"/>
              <w:spacing w:after="0" w:line="240" w:lineRule="auto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BE5AD0">
              <w:rPr>
                <w:rFonts w:cs="Times New Roman"/>
                <w:b/>
                <w:bCs/>
                <w:sz w:val="22"/>
                <w:szCs w:val="22"/>
              </w:rPr>
              <w:t>"II." kategória)</w:t>
            </w:r>
          </w:p>
        </w:tc>
      </w:tr>
      <w:tr w:rsidR="006015C6" w:rsidRPr="00BE5AD0" w14:paraId="50C0D72B" w14:textId="77777777"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8FF9A0" w14:textId="77777777" w:rsidR="006015C6" w:rsidRPr="00BE5AD0" w:rsidRDefault="00C421D7" w:rsidP="00BE5AD0">
            <w:pPr>
              <w:pStyle w:val="Szvegtrzs"/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BE5AD0">
              <w:rPr>
                <w:rFonts w:cs="Times New Roman"/>
                <w:sz w:val="22"/>
                <w:szCs w:val="22"/>
              </w:rPr>
              <w:t>i)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683EC6" w14:textId="77777777" w:rsidR="006015C6" w:rsidRPr="00BE5AD0" w:rsidRDefault="00C421D7" w:rsidP="00BE5AD0">
            <w:pPr>
              <w:pStyle w:val="Szvegtrzs"/>
              <w:spacing w:after="0" w:line="240" w:lineRule="auto"/>
              <w:rPr>
                <w:rFonts w:cs="Times New Roman"/>
                <w:sz w:val="22"/>
                <w:szCs w:val="22"/>
              </w:rPr>
            </w:pPr>
            <w:r w:rsidRPr="00BE5AD0">
              <w:rPr>
                <w:rFonts w:cs="Times New Roman"/>
                <w:sz w:val="22"/>
                <w:szCs w:val="22"/>
              </w:rPr>
              <w:t>kiállítás, árubemutató, szponzorációs tevékenység során ingyen termékek, étel, ital kiszolgálás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D0EFE" w14:textId="77777777" w:rsidR="006015C6" w:rsidRPr="00BE5AD0" w:rsidRDefault="00C421D7" w:rsidP="00BE5AD0">
            <w:pPr>
              <w:pStyle w:val="Szvegtrzs"/>
              <w:spacing w:after="0" w:line="240" w:lineRule="auto"/>
              <w:rPr>
                <w:rFonts w:cs="Times New Roman"/>
                <w:sz w:val="22"/>
                <w:szCs w:val="22"/>
              </w:rPr>
            </w:pPr>
            <w:r w:rsidRPr="00BE5AD0">
              <w:rPr>
                <w:rFonts w:cs="Times New Roman"/>
                <w:sz w:val="22"/>
                <w:szCs w:val="22"/>
              </w:rPr>
              <w:t>m</w:t>
            </w:r>
            <w:r w:rsidRPr="00BE5AD0">
              <w:rPr>
                <w:rFonts w:cs="Times New Roman"/>
                <w:sz w:val="22"/>
                <w:szCs w:val="22"/>
                <w:vertAlign w:val="superscript"/>
              </w:rPr>
              <w:t>2</w:t>
            </w:r>
            <w:r w:rsidRPr="00BE5AD0">
              <w:rPr>
                <w:rFonts w:cs="Times New Roman"/>
                <w:sz w:val="22"/>
                <w:szCs w:val="22"/>
              </w:rPr>
              <w:t>/hó</w:t>
            </w:r>
            <w:r w:rsidRPr="00BE5AD0">
              <w:rPr>
                <w:rFonts w:cs="Times New Roman"/>
                <w:sz w:val="22"/>
                <w:szCs w:val="22"/>
              </w:rPr>
              <w:br/>
              <w:t>m</w:t>
            </w:r>
            <w:r w:rsidRPr="00BE5AD0">
              <w:rPr>
                <w:rFonts w:cs="Times New Roman"/>
                <w:sz w:val="22"/>
                <w:szCs w:val="22"/>
                <w:vertAlign w:val="superscript"/>
              </w:rPr>
              <w:t>2</w:t>
            </w:r>
            <w:r w:rsidRPr="00BE5AD0">
              <w:rPr>
                <w:rFonts w:cs="Times New Roman"/>
                <w:sz w:val="22"/>
                <w:szCs w:val="22"/>
              </w:rPr>
              <w:t>/nap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74F0AE" w14:textId="77777777" w:rsidR="006015C6" w:rsidRPr="00BE5AD0" w:rsidRDefault="00C421D7" w:rsidP="00BE5AD0">
            <w:pPr>
              <w:pStyle w:val="Szvegtrzs"/>
              <w:spacing w:after="0" w:line="240" w:lineRule="auto"/>
              <w:rPr>
                <w:rFonts w:cs="Times New Roman"/>
                <w:sz w:val="22"/>
                <w:szCs w:val="22"/>
              </w:rPr>
            </w:pPr>
            <w:r w:rsidRPr="00BE5AD0">
              <w:rPr>
                <w:rFonts w:cs="Times New Roman"/>
                <w:sz w:val="22"/>
                <w:szCs w:val="22"/>
              </w:rPr>
              <w:t>4.000,- Ft</w:t>
            </w:r>
            <w:r w:rsidRPr="00BE5AD0">
              <w:rPr>
                <w:rFonts w:cs="Times New Roman"/>
                <w:sz w:val="22"/>
                <w:szCs w:val="22"/>
              </w:rPr>
              <w:br/>
              <w:t>500,- Ft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204DA" w14:textId="77777777" w:rsidR="006015C6" w:rsidRPr="00BE5AD0" w:rsidRDefault="00C421D7" w:rsidP="00BE5AD0">
            <w:pPr>
              <w:pStyle w:val="Szvegtrzs"/>
              <w:spacing w:after="0" w:line="240" w:lineRule="auto"/>
              <w:rPr>
                <w:rFonts w:cs="Times New Roman"/>
                <w:sz w:val="22"/>
                <w:szCs w:val="22"/>
              </w:rPr>
            </w:pPr>
            <w:r w:rsidRPr="00BE5AD0">
              <w:rPr>
                <w:rFonts w:cs="Times New Roman"/>
                <w:sz w:val="22"/>
                <w:szCs w:val="22"/>
              </w:rPr>
              <w:t>3.500,- Ft</w:t>
            </w:r>
            <w:r w:rsidRPr="00BE5AD0">
              <w:rPr>
                <w:rFonts w:cs="Times New Roman"/>
                <w:sz w:val="22"/>
                <w:szCs w:val="22"/>
              </w:rPr>
              <w:br/>
              <w:t>400,- Ft</w:t>
            </w:r>
          </w:p>
        </w:tc>
      </w:tr>
    </w:tbl>
    <w:p w14:paraId="110B5A66" w14:textId="77777777" w:rsidR="006015C6" w:rsidRPr="00BE5AD0" w:rsidRDefault="00C421D7" w:rsidP="00BE5AD0">
      <w:pPr>
        <w:jc w:val="right"/>
        <w:rPr>
          <w:rFonts w:cs="Times New Roman"/>
          <w:sz w:val="22"/>
          <w:szCs w:val="22"/>
        </w:rPr>
      </w:pPr>
      <w:r w:rsidRPr="00BE5AD0">
        <w:rPr>
          <w:rFonts w:cs="Times New Roman"/>
          <w:sz w:val="22"/>
          <w:szCs w:val="22"/>
        </w:rPr>
        <w:t>”</w:t>
      </w:r>
    </w:p>
    <w:p w14:paraId="7B97C35B" w14:textId="77777777" w:rsidR="006015C6" w:rsidRPr="00BE5AD0" w:rsidRDefault="00C421D7" w:rsidP="00BE5AD0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BE5AD0">
        <w:rPr>
          <w:rFonts w:cs="Times New Roman"/>
          <w:sz w:val="22"/>
          <w:szCs w:val="22"/>
        </w:rPr>
        <w:t>3. A közterületek rendjéről és használatáról szóló 21/2019 (IX.27.) önkormányzati rendelet 2. mellékletében foglalt táblázat „a)” sora és „b)” sora helyébe a következő rendelkezések lépnek:</w:t>
      </w:r>
    </w:p>
    <w:p w14:paraId="082E8521" w14:textId="77777777" w:rsidR="006015C6" w:rsidRPr="00BE5AD0" w:rsidRDefault="00C421D7" w:rsidP="00BE5AD0">
      <w:pPr>
        <w:rPr>
          <w:rFonts w:cs="Times New Roman"/>
          <w:sz w:val="22"/>
          <w:szCs w:val="22"/>
        </w:rPr>
      </w:pPr>
      <w:r w:rsidRPr="00BE5AD0">
        <w:rPr>
          <w:rFonts w:cs="Times New Roman"/>
          <w:sz w:val="22"/>
          <w:szCs w:val="22"/>
        </w:rPr>
        <w:t>„</w:t>
      </w:r>
    </w:p>
    <w:tbl>
      <w:tblPr>
        <w:tblW w:w="9638" w:type="dxa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3"/>
        <w:gridCol w:w="4530"/>
        <w:gridCol w:w="1157"/>
        <w:gridCol w:w="1638"/>
        <w:gridCol w:w="1350"/>
      </w:tblGrid>
      <w:tr w:rsidR="006015C6" w:rsidRPr="00BE5AD0" w14:paraId="61DBDFAA" w14:textId="77777777">
        <w:trPr>
          <w:tblHeader/>
        </w:trPr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B5FB42" w14:textId="77777777" w:rsidR="006015C6" w:rsidRPr="00BE5AD0" w:rsidRDefault="00C421D7" w:rsidP="00BE5AD0">
            <w:pPr>
              <w:pStyle w:val="Szvegtrzs"/>
              <w:spacing w:after="0" w:line="240" w:lineRule="auto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BE5AD0">
              <w:rPr>
                <w:rFonts w:cs="Times New Roman"/>
                <w:b/>
                <w:bCs/>
                <w:sz w:val="22"/>
                <w:szCs w:val="22"/>
              </w:rPr>
              <w:t>(Díjtétel jele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74FCA1" w14:textId="77777777" w:rsidR="006015C6" w:rsidRPr="00BE5AD0" w:rsidRDefault="00C421D7" w:rsidP="00BE5AD0">
            <w:pPr>
              <w:pStyle w:val="Szvegtrzs"/>
              <w:spacing w:after="0" w:line="240" w:lineRule="auto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BE5AD0">
              <w:rPr>
                <w:rFonts w:cs="Times New Roman"/>
                <w:b/>
                <w:bCs/>
                <w:sz w:val="22"/>
                <w:szCs w:val="22"/>
              </w:rPr>
              <w:t xml:space="preserve">Közterület </w:t>
            </w:r>
            <w:r w:rsidRPr="00BE5AD0">
              <w:rPr>
                <w:rFonts w:cs="Times New Roman"/>
                <w:b/>
                <w:bCs/>
                <w:sz w:val="22"/>
                <w:szCs w:val="22"/>
              </w:rPr>
              <w:t>használat célja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0C6476" w14:textId="77777777" w:rsidR="006015C6" w:rsidRPr="00BE5AD0" w:rsidRDefault="00C421D7" w:rsidP="00BE5AD0">
            <w:pPr>
              <w:pStyle w:val="Szvegtrzs"/>
              <w:spacing w:after="0" w:line="240" w:lineRule="auto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BE5AD0">
              <w:rPr>
                <w:rFonts w:cs="Times New Roman"/>
                <w:b/>
                <w:bCs/>
                <w:sz w:val="22"/>
                <w:szCs w:val="22"/>
              </w:rPr>
              <w:t>Díjalap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76D0A4" w14:textId="77777777" w:rsidR="006015C6" w:rsidRPr="00BE5AD0" w:rsidRDefault="00C421D7" w:rsidP="00BE5AD0">
            <w:pPr>
              <w:pStyle w:val="Szvegtrzs"/>
              <w:spacing w:after="0" w:line="240" w:lineRule="auto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BE5AD0">
              <w:rPr>
                <w:rFonts w:cs="Times New Roman"/>
                <w:b/>
                <w:bCs/>
                <w:sz w:val="22"/>
                <w:szCs w:val="22"/>
              </w:rPr>
              <w:t>"I." kategória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F1240" w14:textId="77777777" w:rsidR="006015C6" w:rsidRPr="00BE5AD0" w:rsidRDefault="00C421D7" w:rsidP="00BE5AD0">
            <w:pPr>
              <w:pStyle w:val="Szvegtrzs"/>
              <w:spacing w:after="0" w:line="240" w:lineRule="auto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BE5AD0">
              <w:rPr>
                <w:rFonts w:cs="Times New Roman"/>
                <w:b/>
                <w:bCs/>
                <w:sz w:val="22"/>
                <w:szCs w:val="22"/>
              </w:rPr>
              <w:t>"II." kategória)</w:t>
            </w:r>
          </w:p>
        </w:tc>
      </w:tr>
      <w:tr w:rsidR="006015C6" w:rsidRPr="00BE5AD0" w14:paraId="459C64D5" w14:textId="77777777"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20625C" w14:textId="77777777" w:rsidR="006015C6" w:rsidRPr="00BE5AD0" w:rsidRDefault="00C421D7" w:rsidP="00BE5AD0">
            <w:pPr>
              <w:pStyle w:val="Szvegtrzs"/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BE5AD0">
              <w:rPr>
                <w:rFonts w:cs="Times New Roman"/>
                <w:sz w:val="22"/>
                <w:szCs w:val="22"/>
              </w:rPr>
              <w:t>a)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6A48F3" w14:textId="77777777" w:rsidR="006015C6" w:rsidRPr="00BE5AD0" w:rsidRDefault="00C421D7" w:rsidP="00BE5AD0">
            <w:pPr>
              <w:pStyle w:val="Szvegtrzs"/>
              <w:spacing w:after="0" w:line="240" w:lineRule="auto"/>
              <w:rPr>
                <w:rFonts w:cs="Times New Roman"/>
                <w:sz w:val="22"/>
                <w:szCs w:val="22"/>
              </w:rPr>
            </w:pPr>
            <w:r w:rsidRPr="00BE5AD0">
              <w:rPr>
                <w:rFonts w:cs="Times New Roman"/>
                <w:sz w:val="22"/>
                <w:szCs w:val="22"/>
              </w:rPr>
              <w:t xml:space="preserve">A reklám és reklámeszköz elhelyezésének szabályairól szóló 476/2024. (XII. 31.) kormányrendelet szerinti </w:t>
            </w:r>
            <w:proofErr w:type="spellStart"/>
            <w:r w:rsidRPr="00BE5AD0">
              <w:rPr>
                <w:rFonts w:cs="Times New Roman"/>
                <w:sz w:val="22"/>
                <w:szCs w:val="22"/>
              </w:rPr>
              <w:t>rollup</w:t>
            </w:r>
            <w:proofErr w:type="spellEnd"/>
            <w:r w:rsidRPr="00BE5AD0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BE5AD0">
              <w:rPr>
                <w:rFonts w:cs="Times New Roman"/>
                <w:sz w:val="22"/>
                <w:szCs w:val="22"/>
              </w:rPr>
              <w:t>citylight</w:t>
            </w:r>
            <w:proofErr w:type="spellEnd"/>
            <w:r w:rsidRPr="00BE5AD0">
              <w:rPr>
                <w:rFonts w:cs="Times New Roman"/>
                <w:sz w:val="22"/>
                <w:szCs w:val="22"/>
              </w:rPr>
              <w:t xml:space="preserve"> elhelyezése</w:t>
            </w:r>
            <w:r w:rsidRPr="00BE5AD0">
              <w:rPr>
                <w:rFonts w:cs="Times New Roman"/>
                <w:sz w:val="22"/>
                <w:szCs w:val="22"/>
              </w:rPr>
              <w:br/>
              <w:t>2 m²-ig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7D70D6" w14:textId="77777777" w:rsidR="006015C6" w:rsidRPr="00BE5AD0" w:rsidRDefault="00C421D7" w:rsidP="00BE5AD0">
            <w:pPr>
              <w:pStyle w:val="Szvegtrzs"/>
              <w:spacing w:after="0" w:line="240" w:lineRule="auto"/>
              <w:rPr>
                <w:rFonts w:cs="Times New Roman"/>
                <w:sz w:val="22"/>
                <w:szCs w:val="22"/>
              </w:rPr>
            </w:pPr>
            <w:r w:rsidRPr="00BE5AD0">
              <w:rPr>
                <w:rFonts w:cs="Times New Roman"/>
                <w:sz w:val="22"/>
                <w:szCs w:val="22"/>
              </w:rPr>
              <w:t>db/hó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EA46D" w14:textId="77777777" w:rsidR="006015C6" w:rsidRPr="00BE5AD0" w:rsidRDefault="00C421D7" w:rsidP="00BE5AD0">
            <w:pPr>
              <w:pStyle w:val="Szvegtrzs"/>
              <w:spacing w:after="0" w:line="240" w:lineRule="auto"/>
              <w:rPr>
                <w:rFonts w:cs="Times New Roman"/>
                <w:sz w:val="22"/>
                <w:szCs w:val="22"/>
              </w:rPr>
            </w:pPr>
            <w:r w:rsidRPr="00BE5AD0">
              <w:rPr>
                <w:rFonts w:cs="Times New Roman"/>
                <w:sz w:val="22"/>
                <w:szCs w:val="22"/>
              </w:rPr>
              <w:t>2000,- Ft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D6A59F" w14:textId="77777777" w:rsidR="006015C6" w:rsidRPr="00BE5AD0" w:rsidRDefault="00C421D7" w:rsidP="00BE5AD0">
            <w:pPr>
              <w:pStyle w:val="Szvegtrzs"/>
              <w:spacing w:after="0" w:line="240" w:lineRule="auto"/>
              <w:rPr>
                <w:rFonts w:cs="Times New Roman"/>
                <w:sz w:val="22"/>
                <w:szCs w:val="22"/>
              </w:rPr>
            </w:pPr>
            <w:r w:rsidRPr="00BE5AD0">
              <w:rPr>
                <w:rFonts w:cs="Times New Roman"/>
                <w:sz w:val="22"/>
                <w:szCs w:val="22"/>
              </w:rPr>
              <w:t>1.800,- Ft</w:t>
            </w:r>
          </w:p>
        </w:tc>
      </w:tr>
      <w:tr w:rsidR="006015C6" w:rsidRPr="00BE5AD0" w14:paraId="1D9FA5A8" w14:textId="77777777"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50F55" w14:textId="77777777" w:rsidR="006015C6" w:rsidRPr="00BE5AD0" w:rsidRDefault="00C421D7" w:rsidP="00BE5AD0">
            <w:pPr>
              <w:pStyle w:val="Szvegtrzs"/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BE5AD0">
              <w:rPr>
                <w:rFonts w:cs="Times New Roman"/>
                <w:sz w:val="22"/>
                <w:szCs w:val="22"/>
              </w:rPr>
              <w:t>b)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9E78D" w14:textId="77777777" w:rsidR="006015C6" w:rsidRPr="00BE5AD0" w:rsidRDefault="00C421D7" w:rsidP="00BE5AD0">
            <w:pPr>
              <w:pStyle w:val="Szvegtrzs"/>
              <w:spacing w:after="0" w:line="240" w:lineRule="auto"/>
              <w:rPr>
                <w:rFonts w:cs="Times New Roman"/>
                <w:sz w:val="22"/>
                <w:szCs w:val="22"/>
              </w:rPr>
            </w:pPr>
            <w:r w:rsidRPr="00BE5AD0">
              <w:rPr>
                <w:rFonts w:cs="Times New Roman"/>
                <w:sz w:val="22"/>
                <w:szCs w:val="22"/>
              </w:rPr>
              <w:t xml:space="preserve">A reklám és </w:t>
            </w:r>
            <w:r w:rsidRPr="00BE5AD0">
              <w:rPr>
                <w:rFonts w:cs="Times New Roman"/>
                <w:sz w:val="22"/>
                <w:szCs w:val="22"/>
              </w:rPr>
              <w:t xml:space="preserve">reklámeszköz elhelyezésének szabályairól szóló 476/2024. (XII. 31.) kormányrendelet szerinti óriásplakát vagy </w:t>
            </w:r>
            <w:proofErr w:type="spellStart"/>
            <w:r w:rsidRPr="00BE5AD0">
              <w:rPr>
                <w:rFonts w:cs="Times New Roman"/>
                <w:sz w:val="22"/>
                <w:szCs w:val="22"/>
              </w:rPr>
              <w:t>rollup</w:t>
            </w:r>
            <w:proofErr w:type="spellEnd"/>
            <w:r w:rsidRPr="00BE5AD0">
              <w:rPr>
                <w:rFonts w:cs="Times New Roman"/>
                <w:sz w:val="22"/>
                <w:szCs w:val="22"/>
              </w:rPr>
              <w:t xml:space="preserve"> óriásplakát elhelyezése</w:t>
            </w:r>
            <w:r w:rsidRPr="00BE5AD0">
              <w:rPr>
                <w:rFonts w:cs="Times New Roman"/>
                <w:sz w:val="22"/>
                <w:szCs w:val="22"/>
              </w:rPr>
              <w:br/>
              <w:t>- 2-5 m²</w:t>
            </w:r>
            <w:r w:rsidRPr="00BE5AD0">
              <w:rPr>
                <w:rFonts w:cs="Times New Roman"/>
                <w:sz w:val="22"/>
                <w:szCs w:val="22"/>
              </w:rPr>
              <w:br/>
              <w:t>- 5 m² fölött</w:t>
            </w:r>
            <w:r w:rsidRPr="00BE5AD0">
              <w:rPr>
                <w:rFonts w:cs="Times New Roman"/>
                <w:sz w:val="22"/>
                <w:szCs w:val="22"/>
              </w:rPr>
              <w:br/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F4E47E" w14:textId="77777777" w:rsidR="006015C6" w:rsidRPr="00BE5AD0" w:rsidRDefault="00C421D7" w:rsidP="00BE5AD0">
            <w:pPr>
              <w:pStyle w:val="Szvegtrzs"/>
              <w:spacing w:after="0" w:line="240" w:lineRule="auto"/>
              <w:rPr>
                <w:rFonts w:cs="Times New Roman"/>
                <w:sz w:val="22"/>
                <w:szCs w:val="22"/>
              </w:rPr>
            </w:pPr>
            <w:r w:rsidRPr="00BE5AD0">
              <w:rPr>
                <w:rFonts w:cs="Times New Roman"/>
                <w:sz w:val="22"/>
                <w:szCs w:val="22"/>
              </w:rPr>
              <w:t>db/hó</w:t>
            </w:r>
            <w:r w:rsidRPr="00BE5AD0">
              <w:rPr>
                <w:rFonts w:cs="Times New Roman"/>
                <w:sz w:val="22"/>
                <w:szCs w:val="22"/>
              </w:rPr>
              <w:br/>
              <w:t>db/hó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EE6832" w14:textId="77777777" w:rsidR="006015C6" w:rsidRPr="00BE5AD0" w:rsidRDefault="00C421D7" w:rsidP="00BE5AD0">
            <w:pPr>
              <w:pStyle w:val="Szvegtrzs"/>
              <w:spacing w:after="0" w:line="240" w:lineRule="auto"/>
              <w:rPr>
                <w:rFonts w:cs="Times New Roman"/>
                <w:sz w:val="22"/>
                <w:szCs w:val="22"/>
              </w:rPr>
            </w:pPr>
            <w:r w:rsidRPr="00BE5AD0">
              <w:rPr>
                <w:rFonts w:cs="Times New Roman"/>
                <w:sz w:val="22"/>
                <w:szCs w:val="22"/>
              </w:rPr>
              <w:t>2.500,- Ft</w:t>
            </w:r>
            <w:r w:rsidRPr="00BE5AD0">
              <w:rPr>
                <w:rFonts w:cs="Times New Roman"/>
                <w:sz w:val="22"/>
                <w:szCs w:val="22"/>
              </w:rPr>
              <w:br/>
              <w:t>25.000,- Ft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204FBC" w14:textId="77777777" w:rsidR="006015C6" w:rsidRPr="00BE5AD0" w:rsidRDefault="00C421D7" w:rsidP="00BE5AD0">
            <w:pPr>
              <w:pStyle w:val="Szvegtrzs"/>
              <w:spacing w:after="0" w:line="240" w:lineRule="auto"/>
              <w:rPr>
                <w:rFonts w:cs="Times New Roman"/>
                <w:sz w:val="22"/>
                <w:szCs w:val="22"/>
              </w:rPr>
            </w:pPr>
            <w:r w:rsidRPr="00BE5AD0">
              <w:rPr>
                <w:rFonts w:cs="Times New Roman"/>
                <w:sz w:val="22"/>
                <w:szCs w:val="22"/>
              </w:rPr>
              <w:t>2.000,- Ft</w:t>
            </w:r>
            <w:r w:rsidRPr="00BE5AD0">
              <w:rPr>
                <w:rFonts w:cs="Times New Roman"/>
                <w:sz w:val="22"/>
                <w:szCs w:val="22"/>
              </w:rPr>
              <w:br/>
              <w:t>20.000,- Ft</w:t>
            </w:r>
          </w:p>
        </w:tc>
      </w:tr>
    </w:tbl>
    <w:p w14:paraId="10A2E704" w14:textId="77777777" w:rsidR="006015C6" w:rsidRPr="00BE5AD0" w:rsidRDefault="00C421D7" w:rsidP="00BE5AD0">
      <w:pPr>
        <w:jc w:val="right"/>
        <w:rPr>
          <w:rFonts w:cs="Times New Roman"/>
          <w:sz w:val="22"/>
          <w:szCs w:val="22"/>
        </w:rPr>
      </w:pPr>
      <w:r w:rsidRPr="00BE5AD0">
        <w:rPr>
          <w:rFonts w:cs="Times New Roman"/>
          <w:sz w:val="22"/>
          <w:szCs w:val="22"/>
        </w:rPr>
        <w:t>”</w:t>
      </w:r>
    </w:p>
    <w:p w14:paraId="548534C8" w14:textId="77777777" w:rsidR="006015C6" w:rsidRPr="00BE5AD0" w:rsidRDefault="00C421D7" w:rsidP="00BE5AD0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BE5AD0">
        <w:rPr>
          <w:rFonts w:cs="Times New Roman"/>
          <w:sz w:val="22"/>
          <w:szCs w:val="22"/>
        </w:rPr>
        <w:t>4. A közterületek rendjéről és használatáról szóló 21/2019 (IX.27.) önkormányzati rendelet 2. mellékletében foglalt táblázat „c)” sora helyébe a következő rendelkezés lép:</w:t>
      </w:r>
    </w:p>
    <w:p w14:paraId="1546BC91" w14:textId="77777777" w:rsidR="006015C6" w:rsidRPr="00BE5AD0" w:rsidRDefault="00C421D7" w:rsidP="00BE5AD0">
      <w:pPr>
        <w:rPr>
          <w:rFonts w:cs="Times New Roman"/>
          <w:sz w:val="22"/>
          <w:szCs w:val="22"/>
        </w:rPr>
      </w:pPr>
      <w:r w:rsidRPr="00BE5AD0">
        <w:rPr>
          <w:rFonts w:cs="Times New Roman"/>
          <w:sz w:val="22"/>
          <w:szCs w:val="22"/>
        </w:rPr>
        <w:t>„</w:t>
      </w:r>
    </w:p>
    <w:tbl>
      <w:tblPr>
        <w:tblW w:w="9638" w:type="dxa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3"/>
        <w:gridCol w:w="4530"/>
        <w:gridCol w:w="1157"/>
        <w:gridCol w:w="1638"/>
        <w:gridCol w:w="1350"/>
      </w:tblGrid>
      <w:tr w:rsidR="006015C6" w:rsidRPr="00BE5AD0" w14:paraId="298DD72A" w14:textId="77777777">
        <w:trPr>
          <w:tblHeader/>
        </w:trPr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BCCD55" w14:textId="77777777" w:rsidR="006015C6" w:rsidRPr="00BE5AD0" w:rsidRDefault="00C421D7" w:rsidP="00BE5AD0">
            <w:pPr>
              <w:pStyle w:val="Szvegtrzs"/>
              <w:spacing w:after="0" w:line="240" w:lineRule="auto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BE5AD0">
              <w:rPr>
                <w:rFonts w:cs="Times New Roman"/>
                <w:b/>
                <w:bCs/>
                <w:sz w:val="22"/>
                <w:szCs w:val="22"/>
              </w:rPr>
              <w:t>(Díjtétel jele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1E1ABB" w14:textId="77777777" w:rsidR="006015C6" w:rsidRPr="00BE5AD0" w:rsidRDefault="00C421D7" w:rsidP="00BE5AD0">
            <w:pPr>
              <w:pStyle w:val="Szvegtrzs"/>
              <w:spacing w:after="0" w:line="240" w:lineRule="auto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BE5AD0">
              <w:rPr>
                <w:rFonts w:cs="Times New Roman"/>
                <w:b/>
                <w:bCs/>
                <w:sz w:val="22"/>
                <w:szCs w:val="22"/>
              </w:rPr>
              <w:t>Közterület használat célja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46481" w14:textId="77777777" w:rsidR="006015C6" w:rsidRPr="00BE5AD0" w:rsidRDefault="00C421D7" w:rsidP="00BE5AD0">
            <w:pPr>
              <w:pStyle w:val="Szvegtrzs"/>
              <w:spacing w:after="0" w:line="240" w:lineRule="auto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BE5AD0">
              <w:rPr>
                <w:rFonts w:cs="Times New Roman"/>
                <w:b/>
                <w:bCs/>
                <w:sz w:val="22"/>
                <w:szCs w:val="22"/>
              </w:rPr>
              <w:t>Díjalap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C08A46" w14:textId="77777777" w:rsidR="006015C6" w:rsidRPr="00BE5AD0" w:rsidRDefault="00C421D7" w:rsidP="00BE5AD0">
            <w:pPr>
              <w:pStyle w:val="Szvegtrzs"/>
              <w:spacing w:after="0" w:line="240" w:lineRule="auto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BE5AD0">
              <w:rPr>
                <w:rFonts w:cs="Times New Roman"/>
                <w:b/>
                <w:bCs/>
                <w:sz w:val="22"/>
                <w:szCs w:val="22"/>
              </w:rPr>
              <w:t>"I." kategória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55800" w14:textId="77777777" w:rsidR="006015C6" w:rsidRPr="00BE5AD0" w:rsidRDefault="00C421D7" w:rsidP="00BE5AD0">
            <w:pPr>
              <w:pStyle w:val="Szvegtrzs"/>
              <w:spacing w:after="0" w:line="240" w:lineRule="auto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BE5AD0">
              <w:rPr>
                <w:rFonts w:cs="Times New Roman"/>
                <w:b/>
                <w:bCs/>
                <w:sz w:val="22"/>
                <w:szCs w:val="22"/>
              </w:rPr>
              <w:t>"II." kategória)</w:t>
            </w:r>
          </w:p>
        </w:tc>
      </w:tr>
      <w:tr w:rsidR="006015C6" w:rsidRPr="00BE5AD0" w14:paraId="4341BD7C" w14:textId="77777777"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842499" w14:textId="77777777" w:rsidR="006015C6" w:rsidRPr="00BE5AD0" w:rsidRDefault="00C421D7" w:rsidP="00BE5AD0">
            <w:pPr>
              <w:pStyle w:val="Szvegtrzs"/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BE5AD0">
              <w:rPr>
                <w:rFonts w:cs="Times New Roman"/>
                <w:sz w:val="22"/>
                <w:szCs w:val="22"/>
              </w:rPr>
              <w:t>c)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7CE038" w14:textId="77777777" w:rsidR="006015C6" w:rsidRPr="00BE5AD0" w:rsidRDefault="00C421D7" w:rsidP="00BE5AD0">
            <w:pPr>
              <w:pStyle w:val="Szvegtrzs"/>
              <w:spacing w:after="0" w:line="240" w:lineRule="auto"/>
              <w:rPr>
                <w:rFonts w:cs="Times New Roman"/>
                <w:sz w:val="22"/>
                <w:szCs w:val="22"/>
              </w:rPr>
            </w:pPr>
            <w:r w:rsidRPr="00BE5AD0">
              <w:rPr>
                <w:rFonts w:cs="Times New Roman"/>
                <w:sz w:val="22"/>
                <w:szCs w:val="22"/>
              </w:rPr>
              <w:t xml:space="preserve">A közterületbe 10 </w:t>
            </w:r>
            <w:r w:rsidRPr="00BE5AD0">
              <w:rPr>
                <w:rFonts w:cs="Times New Roman"/>
                <w:sz w:val="22"/>
                <w:szCs w:val="22"/>
              </w:rPr>
              <w:t>cm-en túl benyúló üzlethomlokzatok (portálok), üzleti védőtető, ernyő-szerkezet, üzlethomlokzatra szerelt cégér, és a reklám és reklámeszköz elhelyezésének szabályairól szóló 476/2024. (XII.31.) Korm. rendelet szerinti irányító tábla elhelyezése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B287A2" w14:textId="77777777" w:rsidR="006015C6" w:rsidRPr="00BE5AD0" w:rsidRDefault="00C421D7" w:rsidP="00BE5AD0">
            <w:pPr>
              <w:pStyle w:val="Szvegtrzs"/>
              <w:spacing w:after="0" w:line="240" w:lineRule="auto"/>
              <w:rPr>
                <w:rFonts w:cs="Times New Roman"/>
                <w:sz w:val="22"/>
                <w:szCs w:val="22"/>
              </w:rPr>
            </w:pPr>
            <w:r w:rsidRPr="00BE5AD0">
              <w:rPr>
                <w:rFonts w:cs="Times New Roman"/>
                <w:sz w:val="22"/>
                <w:szCs w:val="22"/>
              </w:rPr>
              <w:t>m</w:t>
            </w:r>
            <w:r w:rsidRPr="00BE5AD0">
              <w:rPr>
                <w:rFonts w:cs="Times New Roman"/>
                <w:sz w:val="22"/>
                <w:szCs w:val="22"/>
                <w:vertAlign w:val="superscript"/>
              </w:rPr>
              <w:t>2</w:t>
            </w:r>
            <w:r w:rsidRPr="00BE5AD0">
              <w:rPr>
                <w:rFonts w:cs="Times New Roman"/>
                <w:sz w:val="22"/>
                <w:szCs w:val="22"/>
              </w:rPr>
              <w:t>/hó</w:t>
            </w:r>
            <w:r w:rsidRPr="00BE5AD0">
              <w:rPr>
                <w:rFonts w:cs="Times New Roman"/>
                <w:sz w:val="22"/>
                <w:szCs w:val="22"/>
              </w:rPr>
              <w:br/>
              <w:t>m</w:t>
            </w:r>
            <w:r w:rsidRPr="00BE5AD0">
              <w:rPr>
                <w:rFonts w:cs="Times New Roman"/>
                <w:sz w:val="22"/>
                <w:szCs w:val="22"/>
                <w:vertAlign w:val="superscript"/>
              </w:rPr>
              <w:t>2</w:t>
            </w:r>
            <w:r w:rsidRPr="00BE5AD0">
              <w:rPr>
                <w:rFonts w:cs="Times New Roman"/>
                <w:sz w:val="22"/>
                <w:szCs w:val="22"/>
              </w:rPr>
              <w:t>/év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A09AD" w14:textId="77777777" w:rsidR="006015C6" w:rsidRPr="00BE5AD0" w:rsidRDefault="00C421D7" w:rsidP="00BE5AD0">
            <w:pPr>
              <w:pStyle w:val="Szvegtrzs"/>
              <w:spacing w:after="0" w:line="240" w:lineRule="auto"/>
              <w:rPr>
                <w:rFonts w:cs="Times New Roman"/>
                <w:sz w:val="22"/>
                <w:szCs w:val="22"/>
              </w:rPr>
            </w:pPr>
            <w:r w:rsidRPr="00BE5AD0">
              <w:rPr>
                <w:rFonts w:cs="Times New Roman"/>
                <w:sz w:val="22"/>
                <w:szCs w:val="22"/>
              </w:rPr>
              <w:t>500,- Ft</w:t>
            </w:r>
            <w:r w:rsidRPr="00BE5AD0">
              <w:rPr>
                <w:rFonts w:cs="Times New Roman"/>
                <w:sz w:val="22"/>
                <w:szCs w:val="22"/>
              </w:rPr>
              <w:br/>
              <w:t>4000,- Ft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21F1B0" w14:textId="77777777" w:rsidR="006015C6" w:rsidRPr="00BE5AD0" w:rsidRDefault="00C421D7" w:rsidP="00BE5AD0">
            <w:pPr>
              <w:pStyle w:val="Szvegtrzs"/>
              <w:spacing w:after="0" w:line="240" w:lineRule="auto"/>
              <w:rPr>
                <w:rFonts w:cs="Times New Roman"/>
                <w:sz w:val="22"/>
                <w:szCs w:val="22"/>
              </w:rPr>
            </w:pPr>
            <w:r w:rsidRPr="00BE5AD0">
              <w:rPr>
                <w:rFonts w:cs="Times New Roman"/>
                <w:sz w:val="22"/>
                <w:szCs w:val="22"/>
              </w:rPr>
              <w:t>400,- Ft</w:t>
            </w:r>
            <w:r w:rsidRPr="00BE5AD0">
              <w:rPr>
                <w:rFonts w:cs="Times New Roman"/>
                <w:sz w:val="22"/>
                <w:szCs w:val="22"/>
              </w:rPr>
              <w:br/>
              <w:t>3500,- Ft</w:t>
            </w:r>
          </w:p>
        </w:tc>
      </w:tr>
    </w:tbl>
    <w:p w14:paraId="4C0F2200" w14:textId="77777777" w:rsidR="006015C6" w:rsidRPr="00BE5AD0" w:rsidRDefault="00C421D7" w:rsidP="00BE5AD0">
      <w:pPr>
        <w:jc w:val="right"/>
        <w:rPr>
          <w:rFonts w:cs="Times New Roman"/>
          <w:sz w:val="22"/>
          <w:szCs w:val="22"/>
        </w:rPr>
        <w:sectPr w:rsidR="006015C6" w:rsidRPr="00BE5AD0" w:rsidSect="005D2FDD">
          <w:footerReference w:type="default" r:id="rId7"/>
          <w:pgSz w:w="11906" w:h="16838"/>
          <w:pgMar w:top="851" w:right="1134" w:bottom="851" w:left="1134" w:header="0" w:footer="567" w:gutter="0"/>
          <w:cols w:space="708"/>
          <w:formProt w:val="0"/>
          <w:docGrid w:linePitch="600" w:charSpace="32768"/>
        </w:sectPr>
      </w:pPr>
      <w:r w:rsidRPr="00BE5AD0">
        <w:rPr>
          <w:rFonts w:cs="Times New Roman"/>
          <w:sz w:val="22"/>
          <w:szCs w:val="22"/>
        </w:rPr>
        <w:t>”</w:t>
      </w:r>
    </w:p>
    <w:p w14:paraId="2F1F65B7" w14:textId="77777777" w:rsidR="005D2FDD" w:rsidRPr="00C745C5" w:rsidRDefault="005D2FDD" w:rsidP="005D2FDD">
      <w:pPr>
        <w:spacing w:after="160" w:line="259" w:lineRule="auto"/>
        <w:jc w:val="center"/>
        <w:rPr>
          <w:rFonts w:eastAsia="Garamond"/>
          <w:b/>
          <w:bCs/>
          <w:sz w:val="22"/>
          <w:szCs w:val="22"/>
        </w:rPr>
      </w:pPr>
      <w:r>
        <w:rPr>
          <w:rFonts w:eastAsia="Garamond"/>
          <w:b/>
          <w:bCs/>
          <w:sz w:val="22"/>
          <w:szCs w:val="22"/>
        </w:rPr>
        <w:lastRenderedPageBreak/>
        <w:t>Á</w:t>
      </w:r>
      <w:r w:rsidRPr="00C745C5">
        <w:rPr>
          <w:rFonts w:eastAsia="Garamond"/>
          <w:b/>
          <w:bCs/>
          <w:sz w:val="22"/>
          <w:szCs w:val="22"/>
        </w:rPr>
        <w:t>LTALÁNOS INDOKOLÁS</w:t>
      </w:r>
    </w:p>
    <w:p w14:paraId="628DE124" w14:textId="77777777" w:rsidR="005D2FDD" w:rsidRPr="00C745C5" w:rsidRDefault="005D2FDD" w:rsidP="005D2FDD">
      <w:pPr>
        <w:jc w:val="both"/>
        <w:rPr>
          <w:rFonts w:eastAsia="Garamond"/>
          <w:sz w:val="22"/>
          <w:szCs w:val="22"/>
        </w:rPr>
      </w:pPr>
    </w:p>
    <w:p w14:paraId="7802FCBD" w14:textId="77777777" w:rsidR="005D2FDD" w:rsidRDefault="005D2FDD" w:rsidP="005D2FDD">
      <w:pPr>
        <w:jc w:val="both"/>
        <w:rPr>
          <w:color w:val="000000"/>
          <w:sz w:val="22"/>
          <w:szCs w:val="22"/>
        </w:rPr>
      </w:pPr>
      <w:r w:rsidRPr="00FC1554">
        <w:rPr>
          <w:color w:val="000000"/>
          <w:sz w:val="22"/>
          <w:szCs w:val="22"/>
        </w:rPr>
        <w:t xml:space="preserve">Magyarország Alaptörvénye 32. cikk (2) bekezdésében meghatározott eredeti jogalkotói hatáskörben és a Magyarország helyi önkormányzatairól szóló 2011. évi CLXXXIX. törvény 13. § (1) bekezdés 2. pontjában meghatározott feladatkörében eljárva a reklám és reklámeszköz elhelyezésének szabályairól szóló 476/2024. (XII. 31.) kormányrendelet hatálybalépése miatt szükséges a közterületek </w:t>
      </w:r>
      <w:r>
        <w:rPr>
          <w:color w:val="000000"/>
          <w:sz w:val="22"/>
          <w:szCs w:val="22"/>
        </w:rPr>
        <w:t xml:space="preserve">rendjéről és </w:t>
      </w:r>
      <w:r w:rsidRPr="00FC1554">
        <w:rPr>
          <w:color w:val="000000"/>
          <w:sz w:val="22"/>
          <w:szCs w:val="22"/>
        </w:rPr>
        <w:t xml:space="preserve">használatáról szóló </w:t>
      </w:r>
      <w:r w:rsidRPr="00FC1554">
        <w:rPr>
          <w:bCs/>
          <w:sz w:val="22"/>
          <w:szCs w:val="22"/>
        </w:rPr>
        <w:t>21/2019. (IX. 26.)</w:t>
      </w:r>
      <w:r w:rsidRPr="00C745C5">
        <w:rPr>
          <w:b/>
          <w:sz w:val="22"/>
          <w:szCs w:val="22"/>
        </w:rPr>
        <w:t xml:space="preserve"> </w:t>
      </w:r>
      <w:r w:rsidRPr="00FC1554">
        <w:rPr>
          <w:color w:val="000000"/>
          <w:sz w:val="22"/>
          <w:szCs w:val="22"/>
        </w:rPr>
        <w:t>önkormányzati rendelet</w:t>
      </w:r>
      <w:r>
        <w:rPr>
          <w:color w:val="000000"/>
          <w:sz w:val="22"/>
          <w:szCs w:val="22"/>
        </w:rPr>
        <w:t>e</w:t>
      </w:r>
      <w:r w:rsidRPr="00FC1554">
        <w:rPr>
          <w:color w:val="000000"/>
          <w:sz w:val="22"/>
          <w:szCs w:val="22"/>
        </w:rPr>
        <w:t>t módosítani.</w:t>
      </w:r>
    </w:p>
    <w:p w14:paraId="25A6D69F" w14:textId="77777777" w:rsidR="005D2FDD" w:rsidRPr="00C745C5" w:rsidRDefault="005D2FDD" w:rsidP="005D2FDD">
      <w:pPr>
        <w:jc w:val="both"/>
        <w:rPr>
          <w:rFonts w:eastAsia="Garamond"/>
          <w:sz w:val="22"/>
          <w:szCs w:val="22"/>
        </w:rPr>
      </w:pPr>
      <w:r w:rsidRPr="00C745C5">
        <w:rPr>
          <w:rFonts w:eastAsia="Garamond"/>
          <w:sz w:val="22"/>
          <w:szCs w:val="22"/>
        </w:rPr>
        <w:t>A közterületek használatára vonatkozó engedélyezési eljárás</w:t>
      </w:r>
      <w:r>
        <w:rPr>
          <w:rFonts w:eastAsia="Garamond"/>
          <w:sz w:val="22"/>
          <w:szCs w:val="22"/>
        </w:rPr>
        <w:t xml:space="preserve">ok során az ügyfelek olyan tevékenységi körök, szolgáltatások esetében nyújtottak be közterület használati engedély iránti kérelmet, amelyek nem, vagy csak részben voltak </w:t>
      </w:r>
      <w:proofErr w:type="spellStart"/>
      <w:r>
        <w:rPr>
          <w:rFonts w:eastAsia="Garamond"/>
          <w:sz w:val="22"/>
          <w:szCs w:val="22"/>
        </w:rPr>
        <w:t>szabályozottak</w:t>
      </w:r>
      <w:proofErr w:type="spellEnd"/>
      <w:r>
        <w:rPr>
          <w:rFonts w:eastAsia="Garamond"/>
          <w:sz w:val="22"/>
          <w:szCs w:val="22"/>
        </w:rPr>
        <w:t xml:space="preserve"> a rendeletben. A lakossági igények figyelembevételével a helyi szabályozás pontosítására van szükség.</w:t>
      </w:r>
    </w:p>
    <w:p w14:paraId="0C846443" w14:textId="77777777" w:rsidR="005D2FDD" w:rsidRPr="00C745C5" w:rsidRDefault="005D2FDD" w:rsidP="005D2FDD">
      <w:pPr>
        <w:jc w:val="both"/>
        <w:rPr>
          <w:b/>
          <w:bCs/>
          <w:color w:val="000000"/>
          <w:sz w:val="22"/>
          <w:szCs w:val="22"/>
        </w:rPr>
      </w:pPr>
    </w:p>
    <w:p w14:paraId="4E07114A" w14:textId="77777777" w:rsidR="005D2FDD" w:rsidRPr="00C745C5" w:rsidRDefault="005D2FDD" w:rsidP="005D2FDD">
      <w:pPr>
        <w:pStyle w:val="Default"/>
        <w:jc w:val="center"/>
        <w:rPr>
          <w:sz w:val="22"/>
          <w:szCs w:val="22"/>
        </w:rPr>
      </w:pPr>
      <w:r w:rsidRPr="00C745C5">
        <w:rPr>
          <w:b/>
          <w:bCs/>
          <w:sz w:val="22"/>
          <w:szCs w:val="22"/>
        </w:rPr>
        <w:t>ELŐZETES HATÁSVIZSGÁLAT</w:t>
      </w:r>
    </w:p>
    <w:p w14:paraId="002F3182" w14:textId="77777777" w:rsidR="005D2FDD" w:rsidRPr="00C745C5" w:rsidRDefault="005D2FDD" w:rsidP="005D2FDD">
      <w:pPr>
        <w:pStyle w:val="Default"/>
        <w:jc w:val="both"/>
        <w:rPr>
          <w:sz w:val="22"/>
          <w:szCs w:val="22"/>
        </w:rPr>
      </w:pPr>
    </w:p>
    <w:p w14:paraId="2D8AF1BD" w14:textId="77777777" w:rsidR="005D2FDD" w:rsidRPr="00C745C5" w:rsidRDefault="005D2FDD" w:rsidP="005D2FDD">
      <w:pPr>
        <w:pStyle w:val="Default"/>
        <w:jc w:val="both"/>
        <w:rPr>
          <w:sz w:val="22"/>
          <w:szCs w:val="22"/>
        </w:rPr>
      </w:pPr>
      <w:r w:rsidRPr="00C745C5">
        <w:rPr>
          <w:sz w:val="22"/>
          <w:szCs w:val="22"/>
        </w:rPr>
        <w:t xml:space="preserve">A jogalkotásról szóló 2010. évi CXXX. törvény 17. § (2) bekezdése szerinti a jogszabályok előkészítése során előzetes hatásvizsgálat elvégzésével kell felmérni a tervezett jogszabály valamennyi jelentősnek ítélt hatását, a szabályozás várható következményeit. Az előzetes hatásvizsgálat megállapításai a rendelet-tervezet esetében az alábbiak: </w:t>
      </w:r>
    </w:p>
    <w:p w14:paraId="4668AB44" w14:textId="77777777" w:rsidR="005D2FDD" w:rsidRPr="00C745C5" w:rsidRDefault="005D2FDD" w:rsidP="005D2FDD">
      <w:pPr>
        <w:pStyle w:val="Default"/>
        <w:jc w:val="both"/>
        <w:rPr>
          <w:bCs/>
          <w:iCs/>
          <w:sz w:val="22"/>
          <w:szCs w:val="22"/>
        </w:rPr>
      </w:pPr>
    </w:p>
    <w:p w14:paraId="387F1C21" w14:textId="77777777" w:rsidR="005D2FDD" w:rsidRPr="00C745C5" w:rsidRDefault="005D2FDD" w:rsidP="005D2FDD">
      <w:pPr>
        <w:pStyle w:val="Default"/>
        <w:jc w:val="both"/>
        <w:rPr>
          <w:sz w:val="22"/>
          <w:szCs w:val="22"/>
          <w:u w:val="single"/>
        </w:rPr>
      </w:pPr>
      <w:r w:rsidRPr="00C745C5">
        <w:rPr>
          <w:b/>
          <w:bCs/>
          <w:iCs/>
          <w:sz w:val="22"/>
          <w:szCs w:val="22"/>
          <w:u w:val="single"/>
        </w:rPr>
        <w:t xml:space="preserve">Társadalmi, gazdasági, költségvetési hatásai: </w:t>
      </w:r>
    </w:p>
    <w:p w14:paraId="7F670250" w14:textId="77777777" w:rsidR="005D2FDD" w:rsidRPr="00C745C5" w:rsidRDefault="005D2FDD" w:rsidP="005D2FDD">
      <w:pPr>
        <w:shd w:val="clear" w:color="auto" w:fill="FFFFFF"/>
        <w:jc w:val="both"/>
        <w:rPr>
          <w:sz w:val="22"/>
          <w:szCs w:val="22"/>
        </w:rPr>
      </w:pPr>
      <w:r w:rsidRPr="00C745C5">
        <w:rPr>
          <w:sz w:val="22"/>
          <w:szCs w:val="22"/>
        </w:rPr>
        <w:t xml:space="preserve">Jelen módosítás a helyi önkormányzatokról szóló 2011. évi CLXXXIX törvény 13. § (1) bekezdés 2. pontjában biztosított tulajdonosi jogok gyakorlásáról szól. Ennek költségvetési kihatása elenyésző. Az Önkormányzat bevételi oldalán nem releváns. </w:t>
      </w:r>
    </w:p>
    <w:p w14:paraId="2DD0BF95" w14:textId="77777777" w:rsidR="005D2FDD" w:rsidRPr="00C745C5" w:rsidRDefault="005D2FDD" w:rsidP="005D2FDD">
      <w:pPr>
        <w:shd w:val="clear" w:color="auto" w:fill="FFFFFF"/>
        <w:jc w:val="both"/>
        <w:rPr>
          <w:sz w:val="22"/>
          <w:szCs w:val="22"/>
        </w:rPr>
      </w:pPr>
    </w:p>
    <w:p w14:paraId="3C528F2C" w14:textId="77777777" w:rsidR="005D2FDD" w:rsidRPr="00C745C5" w:rsidRDefault="005D2FDD" w:rsidP="005D2FDD">
      <w:pPr>
        <w:pStyle w:val="Default"/>
        <w:jc w:val="both"/>
        <w:rPr>
          <w:b/>
          <w:sz w:val="22"/>
          <w:szCs w:val="22"/>
          <w:u w:val="single"/>
        </w:rPr>
      </w:pPr>
      <w:r w:rsidRPr="00C745C5">
        <w:rPr>
          <w:b/>
          <w:bCs/>
          <w:iCs/>
          <w:sz w:val="22"/>
          <w:szCs w:val="22"/>
          <w:u w:val="single"/>
        </w:rPr>
        <w:t>Környezeti és egészségügyi következményei</w:t>
      </w:r>
      <w:r w:rsidRPr="00C745C5">
        <w:rPr>
          <w:b/>
          <w:sz w:val="22"/>
          <w:szCs w:val="22"/>
          <w:u w:val="single"/>
        </w:rPr>
        <w:t xml:space="preserve">: </w:t>
      </w:r>
    </w:p>
    <w:p w14:paraId="464B4EDF" w14:textId="77777777" w:rsidR="005D2FDD" w:rsidRPr="00C745C5" w:rsidRDefault="005D2FDD" w:rsidP="005D2FDD">
      <w:pPr>
        <w:pStyle w:val="Default"/>
        <w:jc w:val="both"/>
        <w:rPr>
          <w:sz w:val="22"/>
          <w:szCs w:val="22"/>
        </w:rPr>
      </w:pPr>
      <w:r w:rsidRPr="00C745C5">
        <w:rPr>
          <w:sz w:val="22"/>
          <w:szCs w:val="22"/>
        </w:rPr>
        <w:t xml:space="preserve">Nincs. </w:t>
      </w:r>
    </w:p>
    <w:p w14:paraId="521D8A37" w14:textId="77777777" w:rsidR="005D2FDD" w:rsidRPr="00C745C5" w:rsidRDefault="005D2FDD" w:rsidP="005D2FDD">
      <w:pPr>
        <w:pStyle w:val="Default"/>
        <w:jc w:val="both"/>
        <w:rPr>
          <w:sz w:val="22"/>
          <w:szCs w:val="22"/>
        </w:rPr>
      </w:pPr>
    </w:p>
    <w:p w14:paraId="524C4B94" w14:textId="77777777" w:rsidR="005D2FDD" w:rsidRPr="00C745C5" w:rsidRDefault="005D2FDD" w:rsidP="005D2FDD">
      <w:pPr>
        <w:pStyle w:val="Default"/>
        <w:jc w:val="both"/>
        <w:rPr>
          <w:sz w:val="22"/>
          <w:szCs w:val="22"/>
          <w:u w:val="single"/>
        </w:rPr>
      </w:pPr>
      <w:r w:rsidRPr="00C745C5">
        <w:rPr>
          <w:b/>
          <w:bCs/>
          <w:iCs/>
          <w:sz w:val="22"/>
          <w:szCs w:val="22"/>
          <w:u w:val="single"/>
        </w:rPr>
        <w:t>Adminisztratív terheket befolyásoló hatásai</w:t>
      </w:r>
      <w:r w:rsidRPr="00C745C5">
        <w:rPr>
          <w:sz w:val="22"/>
          <w:szCs w:val="22"/>
          <w:u w:val="single"/>
        </w:rPr>
        <w:t xml:space="preserve">: </w:t>
      </w:r>
    </w:p>
    <w:p w14:paraId="53FC404F" w14:textId="77777777" w:rsidR="005D2FDD" w:rsidRPr="00C745C5" w:rsidRDefault="005D2FDD" w:rsidP="005D2FDD">
      <w:pPr>
        <w:pStyle w:val="Default"/>
        <w:jc w:val="both"/>
        <w:rPr>
          <w:rFonts w:eastAsiaTheme="minorHAnsi"/>
          <w:color w:val="auto"/>
          <w:sz w:val="22"/>
          <w:szCs w:val="22"/>
          <w:lang w:eastAsia="en-US"/>
        </w:rPr>
      </w:pPr>
      <w:r w:rsidRPr="00C745C5">
        <w:rPr>
          <w:rFonts w:eastAsiaTheme="minorHAnsi"/>
          <w:color w:val="auto"/>
          <w:sz w:val="22"/>
          <w:szCs w:val="22"/>
          <w:lang w:eastAsia="en-US"/>
        </w:rPr>
        <w:t>Nincs.</w:t>
      </w:r>
    </w:p>
    <w:p w14:paraId="0F3C04D9" w14:textId="77777777" w:rsidR="005D2FDD" w:rsidRPr="00C745C5" w:rsidRDefault="005D2FDD" w:rsidP="005D2FDD">
      <w:pPr>
        <w:pStyle w:val="Default"/>
        <w:jc w:val="both"/>
        <w:rPr>
          <w:sz w:val="22"/>
          <w:szCs w:val="22"/>
        </w:rPr>
      </w:pPr>
    </w:p>
    <w:p w14:paraId="0C92ACC3" w14:textId="77777777" w:rsidR="005D2FDD" w:rsidRPr="00C745C5" w:rsidRDefault="005D2FDD" w:rsidP="005D2FDD">
      <w:pPr>
        <w:pStyle w:val="Default"/>
        <w:jc w:val="both"/>
        <w:rPr>
          <w:sz w:val="22"/>
          <w:szCs w:val="22"/>
          <w:u w:val="single"/>
        </w:rPr>
      </w:pPr>
      <w:r w:rsidRPr="00C745C5">
        <w:rPr>
          <w:b/>
          <w:bCs/>
          <w:iCs/>
          <w:sz w:val="22"/>
          <w:szCs w:val="22"/>
          <w:u w:val="single"/>
        </w:rPr>
        <w:t xml:space="preserve">A jogszabály megalkotásának szükségessége, a jogalkotás elmaradásának várható következményei: </w:t>
      </w:r>
    </w:p>
    <w:p w14:paraId="71FA6398" w14:textId="77777777" w:rsidR="005D2FDD" w:rsidRPr="00C80159" w:rsidRDefault="005D2FDD" w:rsidP="005D2FDD">
      <w:pPr>
        <w:pStyle w:val="Default"/>
        <w:jc w:val="both"/>
        <w:rPr>
          <w:sz w:val="22"/>
          <w:szCs w:val="22"/>
        </w:rPr>
      </w:pPr>
      <w:r w:rsidRPr="008C687E">
        <w:rPr>
          <w:sz w:val="22"/>
          <w:szCs w:val="22"/>
        </w:rPr>
        <w:t>A magyar építészetről szóló 2023. évi C. törvény hatálybalépését követő jogharmonizáció,</w:t>
      </w:r>
      <w:r>
        <w:rPr>
          <w:sz w:val="22"/>
          <w:szCs w:val="22"/>
        </w:rPr>
        <w:t xml:space="preserve"> valamint </w:t>
      </w:r>
      <w:r w:rsidRPr="008C687E">
        <w:rPr>
          <w:sz w:val="22"/>
          <w:szCs w:val="22"/>
        </w:rPr>
        <w:t>a reklám és reklámeszköz elhelyezésének szabályairól szóló 476/2024. (XII. 31.) kormányrendelet hatálybalépése okán szükséges a közterület-használati engedélyköteles tevékenységek módosítása.</w:t>
      </w:r>
      <w:r w:rsidRPr="00C80159">
        <w:rPr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 w:rsidRPr="00C80159">
        <w:rPr>
          <w:sz w:val="22"/>
          <w:szCs w:val="22"/>
        </w:rPr>
        <w:t>ovábbá</w:t>
      </w:r>
      <w:r>
        <w:rPr>
          <w:sz w:val="22"/>
          <w:szCs w:val="22"/>
        </w:rPr>
        <w:t>,</w:t>
      </w:r>
      <w:r w:rsidRPr="00C80159">
        <w:rPr>
          <w:sz w:val="22"/>
          <w:szCs w:val="22"/>
        </w:rPr>
        <w:t xml:space="preserve"> a rendelet módosítása a társadalmi elvárások megvalósítását teszi lehetővé, illetve rögzíti a hatásköri rendelkezést. A jogalkotás elmaradásának várható következménye nem releváns.</w:t>
      </w:r>
    </w:p>
    <w:p w14:paraId="2DCBA53F" w14:textId="77777777" w:rsidR="005D2FDD" w:rsidRPr="00C745C5" w:rsidRDefault="005D2FDD" w:rsidP="005D2FDD">
      <w:pPr>
        <w:pStyle w:val="Default"/>
        <w:jc w:val="both"/>
        <w:rPr>
          <w:b/>
          <w:bCs/>
          <w:iCs/>
          <w:sz w:val="22"/>
          <w:szCs w:val="22"/>
          <w:u w:val="single"/>
        </w:rPr>
      </w:pPr>
    </w:p>
    <w:p w14:paraId="788F326E" w14:textId="77777777" w:rsidR="005D2FDD" w:rsidRPr="00C745C5" w:rsidRDefault="005D2FDD" w:rsidP="005D2FDD">
      <w:pPr>
        <w:pStyle w:val="Default"/>
        <w:jc w:val="both"/>
        <w:rPr>
          <w:b/>
          <w:bCs/>
          <w:iCs/>
          <w:sz w:val="22"/>
          <w:szCs w:val="22"/>
          <w:u w:val="single"/>
        </w:rPr>
      </w:pPr>
      <w:r w:rsidRPr="00C745C5">
        <w:rPr>
          <w:b/>
          <w:bCs/>
          <w:iCs/>
          <w:sz w:val="22"/>
          <w:szCs w:val="22"/>
          <w:u w:val="single"/>
        </w:rPr>
        <w:t xml:space="preserve">A jogszabály alkalmazásához szükséges személyi, szervezeti, tárgyi és pénzügyi feltételek: </w:t>
      </w:r>
    </w:p>
    <w:p w14:paraId="288EB048" w14:textId="77777777" w:rsidR="005D2FDD" w:rsidRPr="00C745C5" w:rsidRDefault="005D2FDD" w:rsidP="005D2FDD">
      <w:pPr>
        <w:pStyle w:val="Default"/>
        <w:jc w:val="both"/>
        <w:rPr>
          <w:b/>
          <w:bCs/>
          <w:iCs/>
          <w:sz w:val="22"/>
          <w:szCs w:val="22"/>
          <w:u w:val="single"/>
        </w:rPr>
      </w:pPr>
      <w:r w:rsidRPr="00C745C5">
        <w:rPr>
          <w:sz w:val="22"/>
          <w:szCs w:val="22"/>
        </w:rPr>
        <w:t>Rendelkezésre állnak.</w:t>
      </w:r>
    </w:p>
    <w:p w14:paraId="050D79A0" w14:textId="77777777" w:rsidR="005D2FDD" w:rsidRPr="00C745C5" w:rsidRDefault="005D2FDD" w:rsidP="005D2FDD">
      <w:pPr>
        <w:pStyle w:val="Szvegtrzs"/>
        <w:rPr>
          <w:spacing w:val="-1"/>
          <w:sz w:val="22"/>
          <w:szCs w:val="22"/>
        </w:rPr>
      </w:pPr>
    </w:p>
    <w:p w14:paraId="70FF9CD4" w14:textId="77777777" w:rsidR="005D2FDD" w:rsidRPr="00C745C5" w:rsidRDefault="005D2FDD" w:rsidP="005D2FDD">
      <w:pPr>
        <w:pStyle w:val="Szvegtrzs"/>
        <w:spacing w:before="1"/>
        <w:rPr>
          <w:spacing w:val="-1"/>
          <w:sz w:val="22"/>
          <w:szCs w:val="22"/>
        </w:rPr>
      </w:pPr>
    </w:p>
    <w:p w14:paraId="19306994" w14:textId="77777777" w:rsidR="005D2FDD" w:rsidRPr="00C745C5" w:rsidRDefault="005D2FDD" w:rsidP="005D2FDD">
      <w:pPr>
        <w:pStyle w:val="Szvegtrzs"/>
        <w:spacing w:before="1"/>
        <w:rPr>
          <w:spacing w:val="-1"/>
          <w:sz w:val="22"/>
          <w:szCs w:val="22"/>
        </w:rPr>
      </w:pPr>
    </w:p>
    <w:p w14:paraId="714F1047" w14:textId="77777777" w:rsidR="005D2FDD" w:rsidRPr="00C745C5" w:rsidRDefault="005D2FDD" w:rsidP="005D2FDD">
      <w:pPr>
        <w:pStyle w:val="Szvegtrzs"/>
        <w:spacing w:before="1"/>
        <w:rPr>
          <w:sz w:val="22"/>
          <w:szCs w:val="22"/>
        </w:rPr>
      </w:pPr>
    </w:p>
    <w:p w14:paraId="7FF4B6D5" w14:textId="53E43A09" w:rsidR="006015C6" w:rsidRPr="00BE5AD0" w:rsidRDefault="006015C6" w:rsidP="005D2FDD">
      <w:pPr>
        <w:pStyle w:val="Szvegtrzs"/>
        <w:spacing w:after="0" w:line="240" w:lineRule="auto"/>
        <w:jc w:val="center"/>
        <w:rPr>
          <w:rFonts w:cs="Times New Roman"/>
          <w:sz w:val="22"/>
          <w:szCs w:val="22"/>
        </w:rPr>
      </w:pPr>
    </w:p>
    <w:sectPr w:rsidR="006015C6" w:rsidRPr="00BE5AD0" w:rsidSect="005D2FDD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FD5725" w14:textId="77777777" w:rsidR="00C421D7" w:rsidRDefault="00C421D7">
      <w:r>
        <w:separator/>
      </w:r>
    </w:p>
  </w:endnote>
  <w:endnote w:type="continuationSeparator" w:id="0">
    <w:p w14:paraId="266846B6" w14:textId="77777777" w:rsidR="00C421D7" w:rsidRDefault="00C42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3FF77A" w14:textId="77777777" w:rsidR="006015C6" w:rsidRPr="005D2FDD" w:rsidRDefault="00C421D7" w:rsidP="005D2FDD">
    <w:pPr>
      <w:pStyle w:val="llb"/>
      <w:jc w:val="right"/>
      <w:rPr>
        <w:sz w:val="22"/>
        <w:szCs w:val="22"/>
      </w:rPr>
    </w:pPr>
    <w:r w:rsidRPr="005D2FDD">
      <w:rPr>
        <w:sz w:val="22"/>
        <w:szCs w:val="22"/>
      </w:rPr>
      <w:fldChar w:fldCharType="begin"/>
    </w:r>
    <w:r w:rsidRPr="005D2FDD">
      <w:rPr>
        <w:sz w:val="22"/>
        <w:szCs w:val="22"/>
      </w:rPr>
      <w:instrText>PAGE</w:instrText>
    </w:r>
    <w:r w:rsidRPr="005D2FDD">
      <w:rPr>
        <w:sz w:val="22"/>
        <w:szCs w:val="22"/>
      </w:rPr>
      <w:fldChar w:fldCharType="separate"/>
    </w:r>
    <w:r w:rsidRPr="005D2FDD">
      <w:rPr>
        <w:sz w:val="22"/>
        <w:szCs w:val="22"/>
      </w:rPr>
      <w:t>5</w:t>
    </w:r>
    <w:r w:rsidRPr="005D2FDD">
      <w:rPr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A4C5FC" w14:textId="77777777" w:rsidR="00C421D7" w:rsidRDefault="00C421D7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F7D1615" wp14:editId="6CC4E244">
              <wp:simplePos x="0" y="0"/>
              <wp:positionH relativeFrom="page">
                <wp:posOffset>3716655</wp:posOffset>
              </wp:positionH>
              <wp:positionV relativeFrom="page">
                <wp:posOffset>9899650</wp:posOffset>
              </wp:positionV>
              <wp:extent cx="127000" cy="523240"/>
              <wp:effectExtent l="0" t="0" r="6350" b="10160"/>
              <wp:wrapNone/>
              <wp:docPr id="1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523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13078DF" w14:textId="77777777" w:rsidR="00C421D7" w:rsidRDefault="00C421D7">
                          <w:pPr>
                            <w:pStyle w:val="Mrltotthiperhivatkozs"/>
                            <w:spacing w:line="265" w:lineRule="exact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7D1615" id="_x0000_t202" coordsize="21600,21600" o:spt="202" path="m,l,21600r21600,l21600,xe">
              <v:stroke joinstyle="miter"/>
              <v:path gradientshapeok="t" o:connecttype="rect"/>
            </v:shapetype>
            <v:shape id="Szövegdoboz 2" o:spid="_x0000_s1026" type="#_x0000_t202" style="position:absolute;margin-left:292.65pt;margin-top:779.5pt;width:10pt;height:41.2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" filled="f" stroked="f">
              <v:textbox inset="0,0,0,0">
                <w:txbxContent>
                  <w:p w14:paraId="013078DF" w14:textId="77777777" w:rsidR="00C421D7" w:rsidRDefault="00C421D7">
                    <w:pPr>
                      <w:pStyle w:val="Mrltotthiperhivatkozs"/>
                      <w:spacing w:line="265" w:lineRule="exact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952258" w14:textId="77777777" w:rsidR="00C421D7" w:rsidRDefault="00C421D7">
      <w:r>
        <w:separator/>
      </w:r>
    </w:p>
  </w:footnote>
  <w:footnote w:type="continuationSeparator" w:id="0">
    <w:p w14:paraId="11DEEAC9" w14:textId="77777777" w:rsidR="00C421D7" w:rsidRDefault="00C421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1C4D0A"/>
    <w:multiLevelType w:val="multilevel"/>
    <w:tmpl w:val="8FB22B4A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68440E3"/>
    <w:multiLevelType w:val="hybridMultilevel"/>
    <w:tmpl w:val="F13AD6BC"/>
    <w:lvl w:ilvl="0" w:tplc="89EE0232">
      <w:start w:val="1"/>
      <w:numFmt w:val="lowerLetter"/>
      <w:lvlText w:val="%1)"/>
      <w:lvlJc w:val="left"/>
      <w:pPr>
        <w:ind w:left="543" w:hanging="224"/>
      </w:pPr>
      <w:rPr>
        <w:rFonts w:ascii="Garamond" w:eastAsia="Garamond" w:hAnsi="Garamond" w:hint="default"/>
        <w:i/>
        <w:sz w:val="24"/>
        <w:szCs w:val="24"/>
      </w:rPr>
    </w:lvl>
    <w:lvl w:ilvl="1" w:tplc="AA728AC2">
      <w:start w:val="1"/>
      <w:numFmt w:val="decimal"/>
      <w:lvlText w:val="%2."/>
      <w:lvlJc w:val="left"/>
      <w:pPr>
        <w:ind w:left="4477" w:hanging="219"/>
      </w:pPr>
      <w:rPr>
        <w:rFonts w:ascii="Garamond" w:eastAsia="Garamond" w:hAnsi="Garamond" w:hint="default"/>
        <w:b/>
        <w:bCs/>
        <w:sz w:val="24"/>
        <w:szCs w:val="24"/>
      </w:rPr>
    </w:lvl>
    <w:lvl w:ilvl="2" w:tplc="96F4B628">
      <w:start w:val="1"/>
      <w:numFmt w:val="bullet"/>
      <w:lvlText w:val="•"/>
      <w:lvlJc w:val="left"/>
      <w:pPr>
        <w:ind w:left="5014" w:hanging="219"/>
      </w:pPr>
      <w:rPr>
        <w:rFonts w:hint="default"/>
      </w:rPr>
    </w:lvl>
    <w:lvl w:ilvl="3" w:tplc="AB7AD44A">
      <w:start w:val="1"/>
      <w:numFmt w:val="bullet"/>
      <w:lvlText w:val="•"/>
      <w:lvlJc w:val="left"/>
      <w:pPr>
        <w:ind w:left="5550" w:hanging="219"/>
      </w:pPr>
      <w:rPr>
        <w:rFonts w:hint="default"/>
      </w:rPr>
    </w:lvl>
    <w:lvl w:ilvl="4" w:tplc="92F2B130">
      <w:start w:val="1"/>
      <w:numFmt w:val="bullet"/>
      <w:lvlText w:val="•"/>
      <w:lvlJc w:val="left"/>
      <w:pPr>
        <w:ind w:left="6087" w:hanging="219"/>
      </w:pPr>
      <w:rPr>
        <w:rFonts w:hint="default"/>
      </w:rPr>
    </w:lvl>
    <w:lvl w:ilvl="5" w:tplc="15D4C9B4">
      <w:start w:val="1"/>
      <w:numFmt w:val="bullet"/>
      <w:lvlText w:val="•"/>
      <w:lvlJc w:val="left"/>
      <w:pPr>
        <w:ind w:left="6623" w:hanging="219"/>
      </w:pPr>
      <w:rPr>
        <w:rFonts w:hint="default"/>
      </w:rPr>
    </w:lvl>
    <w:lvl w:ilvl="6" w:tplc="BC1867E6">
      <w:start w:val="1"/>
      <w:numFmt w:val="bullet"/>
      <w:lvlText w:val="•"/>
      <w:lvlJc w:val="left"/>
      <w:pPr>
        <w:ind w:left="7160" w:hanging="219"/>
      </w:pPr>
      <w:rPr>
        <w:rFonts w:hint="default"/>
      </w:rPr>
    </w:lvl>
    <w:lvl w:ilvl="7" w:tplc="412ED6FC">
      <w:start w:val="1"/>
      <w:numFmt w:val="bullet"/>
      <w:lvlText w:val="•"/>
      <w:lvlJc w:val="left"/>
      <w:pPr>
        <w:ind w:left="7696" w:hanging="219"/>
      </w:pPr>
      <w:rPr>
        <w:rFonts w:hint="default"/>
      </w:rPr>
    </w:lvl>
    <w:lvl w:ilvl="8" w:tplc="380EFDB6">
      <w:start w:val="1"/>
      <w:numFmt w:val="bullet"/>
      <w:lvlText w:val="•"/>
      <w:lvlJc w:val="left"/>
      <w:pPr>
        <w:ind w:left="8233" w:hanging="219"/>
      </w:pPr>
      <w:rPr>
        <w:rFonts w:hint="default"/>
      </w:rPr>
    </w:lvl>
  </w:abstractNum>
  <w:num w:numId="1" w16cid:durableId="916984950">
    <w:abstractNumId w:val="0"/>
  </w:num>
  <w:num w:numId="2" w16cid:durableId="10254014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5C6"/>
    <w:rsid w:val="005D2FDD"/>
    <w:rsid w:val="006015C6"/>
    <w:rsid w:val="00BE5AD0"/>
    <w:rsid w:val="00C25144"/>
    <w:rsid w:val="00C42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26D7E"/>
  <w15:docId w15:val="{7380CA68-BA24-4AD0-9B29-79C4853FE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Szvegtrzs3">
    <w:name w:val="Body Text 3"/>
    <w:basedOn w:val="Norml"/>
    <w:link w:val="Szvegtrzs3Char"/>
    <w:uiPriority w:val="99"/>
    <w:unhideWhenUsed/>
    <w:rsid w:val="00BE5AD0"/>
    <w:pPr>
      <w:suppressAutoHyphens w:val="0"/>
      <w:spacing w:after="120"/>
    </w:pPr>
    <w:rPr>
      <w:rFonts w:eastAsia="Times New Roman" w:cs="Times New Roman"/>
      <w:kern w:val="0"/>
      <w:sz w:val="16"/>
      <w:szCs w:val="16"/>
      <w:lang w:eastAsia="hu-HU" w:bidi="ar-SA"/>
    </w:rPr>
  </w:style>
  <w:style w:type="character" w:customStyle="1" w:styleId="Szvegtrzs3Char">
    <w:name w:val="Szövegtörzs 3 Char"/>
    <w:basedOn w:val="Bekezdsalapbettpusa"/>
    <w:link w:val="Szvegtrzs3"/>
    <w:uiPriority w:val="99"/>
    <w:rsid w:val="00BE5AD0"/>
    <w:rPr>
      <w:rFonts w:ascii="Times New Roman" w:eastAsia="Times New Roman" w:hAnsi="Times New Roman" w:cs="Times New Roman"/>
      <w:kern w:val="0"/>
      <w:sz w:val="16"/>
      <w:szCs w:val="16"/>
      <w:lang w:val="hu-HU" w:eastAsia="hu-HU" w:bidi="ar-SA"/>
    </w:rPr>
  </w:style>
  <w:style w:type="paragraph" w:styleId="lfej">
    <w:name w:val="header"/>
    <w:basedOn w:val="Norml"/>
    <w:link w:val="lfejChar"/>
    <w:uiPriority w:val="99"/>
    <w:unhideWhenUsed/>
    <w:rsid w:val="005D2FD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lfejChar">
    <w:name w:val="Élőfej Char"/>
    <w:basedOn w:val="Bekezdsalapbettpusa"/>
    <w:link w:val="lfej"/>
    <w:uiPriority w:val="99"/>
    <w:rsid w:val="005D2FDD"/>
    <w:rPr>
      <w:rFonts w:ascii="Times New Roman" w:hAnsi="Times New Roman" w:cs="Mangal"/>
      <w:szCs w:val="21"/>
      <w:lang w:val="hu-HU"/>
    </w:rPr>
  </w:style>
  <w:style w:type="paragraph" w:customStyle="1" w:styleId="Default">
    <w:name w:val="Default"/>
    <w:rsid w:val="005D2FDD"/>
    <w:pPr>
      <w:suppressAutoHyphens w:val="0"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kern w:val="0"/>
      <w:lang w:val="hu-HU" w:eastAsia="hu-HU" w:bidi="ar-SA"/>
    </w:rPr>
  </w:style>
  <w:style w:type="paragraph" w:styleId="NormlWeb">
    <w:name w:val="Normal (Web)"/>
    <w:basedOn w:val="Norml"/>
    <w:uiPriority w:val="99"/>
    <w:unhideWhenUsed/>
    <w:rsid w:val="005D2FDD"/>
    <w:pPr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hu-HU" w:bidi="ar-SA"/>
    </w:rPr>
  </w:style>
  <w:style w:type="paragraph" w:styleId="Listaszerbekezds">
    <w:name w:val="List Paragraph"/>
    <w:aliases w:val="Listaszerű bekezdés 1,List Paragraph,Lista pöttysoros"/>
    <w:basedOn w:val="Norml"/>
    <w:link w:val="ListaszerbekezdsChar"/>
    <w:uiPriority w:val="34"/>
    <w:qFormat/>
    <w:rsid w:val="005D2FDD"/>
    <w:pPr>
      <w:suppressAutoHyphens w:val="0"/>
      <w:ind w:left="720"/>
      <w:contextualSpacing/>
    </w:pPr>
    <w:rPr>
      <w:rFonts w:eastAsia="Times New Roman" w:cs="Times New Roman"/>
      <w:kern w:val="0"/>
      <w:lang w:eastAsia="hu-HU" w:bidi="ar-SA"/>
    </w:rPr>
  </w:style>
  <w:style w:type="character" w:customStyle="1" w:styleId="ListaszerbekezdsChar">
    <w:name w:val="Listaszerű bekezdés Char"/>
    <w:aliases w:val="Listaszerű bekezdés 1 Char,List Paragraph Char,Lista pöttysoros Char"/>
    <w:link w:val="Listaszerbekezds"/>
    <w:uiPriority w:val="34"/>
    <w:locked/>
    <w:rsid w:val="005D2FDD"/>
    <w:rPr>
      <w:rFonts w:ascii="Times New Roman" w:eastAsia="Times New Roman" w:hAnsi="Times New Roman" w:cs="Times New Roman"/>
      <w:kern w:val="0"/>
      <w:lang w:val="hu-HU" w:eastAsia="hu-H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1054</Words>
  <Characters>7276</Characters>
  <Application>Microsoft Office Word</Application>
  <DocSecurity>0</DocSecurity>
  <Lines>60</Lines>
  <Paragraphs>16</Paragraphs>
  <ScaleCrop>false</ScaleCrop>
  <Company/>
  <LinksUpToDate>false</LinksUpToDate>
  <CharactersWithSpaces>8314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Tyukodi-Bihari Zsuzsanna</dc:creator>
  <dc:description/>
  <cp:lastModifiedBy>Tyukodi-Bihari Zsuzsanna</cp:lastModifiedBy>
  <cp:revision>2</cp:revision>
  <dcterms:created xsi:type="dcterms:W3CDTF">2025-05-28T09:52:00Z</dcterms:created>
  <dcterms:modified xsi:type="dcterms:W3CDTF">2025-05-28T09:52:00Z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